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B0B04" w14:textId="3A9D0352" w:rsidR="00F06EC7" w:rsidRPr="00B534B5" w:rsidRDefault="00F06EC7" w:rsidP="00F06EC7">
      <w:pPr>
        <w:jc w:val="center"/>
        <w:rPr>
          <w:rFonts w:ascii="Garamond" w:hAnsi="Garamond"/>
          <w:color w:val="auto"/>
        </w:rPr>
      </w:pPr>
      <w:r>
        <w:rPr>
          <w:rFonts w:ascii="Garamond" w:hAnsi="Garamond"/>
          <w:b/>
          <w:bCs/>
          <w:color w:val="auto"/>
        </w:rPr>
        <w:t>Publications of Boldizsár Nagy</w:t>
      </w:r>
    </w:p>
    <w:p w14:paraId="51524EDA" w14:textId="77777777" w:rsidR="00F22497" w:rsidRDefault="00F22497">
      <w:pPr>
        <w:jc w:val="center"/>
        <w:rPr>
          <w:rFonts w:ascii="Garamond" w:hAnsi="Garamond"/>
          <w:b/>
          <w:bCs/>
          <w:color w:val="auto"/>
        </w:rPr>
      </w:pPr>
      <w:r w:rsidRPr="00B534B5">
        <w:rPr>
          <w:rFonts w:ascii="Garamond" w:hAnsi="Garamond"/>
          <w:b/>
          <w:bCs/>
          <w:color w:val="auto"/>
        </w:rPr>
        <w:t>Nagy Boldizsár szakmai közleményei</w:t>
      </w:r>
    </w:p>
    <w:p w14:paraId="5DA7D616" w14:textId="77777777" w:rsidR="00F22497" w:rsidRPr="00B534B5" w:rsidRDefault="00F22497">
      <w:pPr>
        <w:jc w:val="center"/>
        <w:rPr>
          <w:rFonts w:ascii="Garamond" w:hAnsi="Garamond"/>
          <w:color w:val="auto"/>
        </w:rPr>
      </w:pPr>
      <w:r w:rsidRPr="00B534B5">
        <w:rPr>
          <w:rFonts w:ascii="Garamond" w:hAnsi="Garamond"/>
          <w:b/>
          <w:bCs/>
          <w:color w:val="auto"/>
        </w:rPr>
        <w:t> </w:t>
      </w:r>
    </w:p>
    <w:p w14:paraId="0ACD027B" w14:textId="77777777" w:rsidR="00F06EC7" w:rsidRPr="00B534B5" w:rsidRDefault="00F06EC7" w:rsidP="00F06EC7">
      <w:pPr>
        <w:jc w:val="center"/>
        <w:rPr>
          <w:rFonts w:ascii="Garamond" w:hAnsi="Garamond"/>
          <w:color w:val="auto"/>
        </w:rPr>
      </w:pPr>
      <w:r>
        <w:rPr>
          <w:rFonts w:ascii="Garamond" w:hAnsi="Garamond"/>
          <w:b/>
          <w:bCs/>
          <w:color w:val="auto"/>
        </w:rPr>
        <w:t>Titles in the original language of publication</w:t>
      </w:r>
    </w:p>
    <w:p w14:paraId="75E4DF27" w14:textId="77777777" w:rsidR="00F06EC7" w:rsidRDefault="00F06EC7">
      <w:pPr>
        <w:jc w:val="center"/>
        <w:rPr>
          <w:rFonts w:ascii="Garamond" w:hAnsi="Garamond"/>
          <w:b/>
          <w:bCs/>
          <w:color w:val="auto"/>
        </w:rPr>
      </w:pPr>
      <w:r w:rsidRPr="00B534B5">
        <w:rPr>
          <w:rFonts w:ascii="Garamond" w:hAnsi="Garamond"/>
          <w:b/>
          <w:bCs/>
          <w:color w:val="auto"/>
        </w:rPr>
        <w:t> </w:t>
      </w:r>
      <w:r w:rsidR="00F22497" w:rsidRPr="00B534B5">
        <w:rPr>
          <w:rFonts w:ascii="Garamond" w:hAnsi="Garamond"/>
          <w:b/>
          <w:bCs/>
          <w:color w:val="auto"/>
        </w:rPr>
        <w:t>A címek a közlés nyelvén</w:t>
      </w:r>
    </w:p>
    <w:p w14:paraId="6851DD64" w14:textId="0795081A" w:rsidR="00741755" w:rsidRDefault="00110CD7" w:rsidP="001950AE">
      <w:pPr>
        <w:jc w:val="center"/>
        <w:rPr>
          <w:rFonts w:ascii="Garamond" w:hAnsi="Garamond"/>
          <w:b/>
          <w:bCs/>
          <w:color w:val="auto"/>
        </w:rPr>
      </w:pPr>
      <w:r w:rsidRPr="00B534B5">
        <w:rPr>
          <w:rFonts w:ascii="Garamond" w:hAnsi="Garamond"/>
          <w:b/>
          <w:bCs/>
          <w:color w:val="auto"/>
        </w:rPr>
        <w:t>1977</w:t>
      </w:r>
      <w:r w:rsidR="00924F99">
        <w:rPr>
          <w:rFonts w:ascii="Garamond" w:hAnsi="Garamond"/>
          <w:b/>
          <w:bCs/>
          <w:color w:val="auto"/>
        </w:rPr>
        <w:t xml:space="preserve"> – 20</w:t>
      </w:r>
      <w:r w:rsidR="00DB3DA7">
        <w:rPr>
          <w:rFonts w:ascii="Garamond" w:hAnsi="Garamond"/>
          <w:b/>
          <w:bCs/>
          <w:color w:val="auto"/>
        </w:rPr>
        <w:t>2</w:t>
      </w:r>
      <w:r w:rsidR="00C20CD7">
        <w:rPr>
          <w:rFonts w:ascii="Garamond" w:hAnsi="Garamond"/>
          <w:b/>
          <w:bCs/>
          <w:color w:val="auto"/>
        </w:rPr>
        <w:t>6</w:t>
      </w:r>
    </w:p>
    <w:p w14:paraId="53C4695B" w14:textId="77777777" w:rsidR="00C20CD7" w:rsidRDefault="00C20CD7" w:rsidP="001950AE">
      <w:pPr>
        <w:jc w:val="center"/>
        <w:rPr>
          <w:rFonts w:ascii="Garamond" w:hAnsi="Garamond"/>
          <w:b/>
          <w:bCs/>
          <w:color w:val="auto"/>
        </w:rPr>
      </w:pPr>
    </w:p>
    <w:p w14:paraId="5DB72966" w14:textId="77777777" w:rsidR="0083556C" w:rsidRDefault="00C20CD7" w:rsidP="0083556C">
      <w:pPr>
        <w:jc w:val="center"/>
        <w:rPr>
          <w:rFonts w:ascii="Garamond" w:hAnsi="Garamond"/>
          <w:b/>
          <w:bCs/>
          <w:color w:val="auto"/>
        </w:rPr>
      </w:pPr>
      <w:r>
        <w:rPr>
          <w:rFonts w:ascii="Garamond" w:hAnsi="Garamond"/>
          <w:b/>
          <w:bCs/>
          <w:color w:val="auto"/>
        </w:rPr>
        <w:t>2026</w:t>
      </w:r>
    </w:p>
    <w:p w14:paraId="0A0A8EEA" w14:textId="07B99179" w:rsidR="00136CD9" w:rsidRDefault="0083556C" w:rsidP="0083556C">
      <w:pPr>
        <w:ind w:left="709" w:hanging="709"/>
        <w:rPr>
          <w:rFonts w:ascii="Garamond" w:hAnsi="Garamond"/>
          <w:color w:val="auto"/>
        </w:rPr>
      </w:pPr>
      <w:r w:rsidRPr="004220EB">
        <w:rPr>
          <w:rFonts w:ascii="Garamond" w:hAnsi="Garamond"/>
          <w:color w:val="auto"/>
          <w:lang w:val="en-GB"/>
        </w:rPr>
        <w:t>~</w:t>
      </w:r>
      <w:r w:rsidRPr="00EC4294">
        <w:rPr>
          <w:rFonts w:ascii="Garamond" w:hAnsi="Garamond"/>
          <w:color w:val="auto"/>
        </w:rPr>
        <w:t>Fiscal Charges (Article 29) and Transfer of Assets ( Article 30)</w:t>
      </w:r>
      <w:r>
        <w:rPr>
          <w:rFonts w:ascii="Garamond" w:hAnsi="Garamond"/>
          <w:color w:val="auto"/>
        </w:rPr>
        <w:t xml:space="preserve">, in: Molnár, Tamás, </w:t>
      </w:r>
      <w:r w:rsidRPr="0083556C">
        <w:rPr>
          <w:rFonts w:ascii="Garamond" w:hAnsi="Garamond"/>
          <w:color w:val="auto"/>
        </w:rPr>
        <w:t>Vlieks</w:t>
      </w:r>
      <w:r>
        <w:rPr>
          <w:rFonts w:ascii="Garamond" w:hAnsi="Garamond"/>
          <w:color w:val="auto"/>
        </w:rPr>
        <w:t xml:space="preserve">, Caia (eds): </w:t>
      </w:r>
      <w:r w:rsidRPr="00806620">
        <w:rPr>
          <w:rFonts w:ascii="Garamond" w:hAnsi="Garamond"/>
          <w:i/>
          <w:iCs/>
          <w:color w:val="auto"/>
        </w:rPr>
        <w:t>The 1954 New York Convention relating to the Status of Stateless Persons: A Commentary</w:t>
      </w:r>
      <w:r>
        <w:rPr>
          <w:rFonts w:ascii="Garamond" w:hAnsi="Garamond"/>
          <w:color w:val="auto"/>
        </w:rPr>
        <w:t xml:space="preserve"> </w:t>
      </w:r>
      <w:r w:rsidRPr="0083556C">
        <w:rPr>
          <w:rFonts w:ascii="Garamond" w:hAnsi="Garamond"/>
          <w:color w:val="auto"/>
        </w:rPr>
        <w:t>Elgar Commentaries in Human Rights</w:t>
      </w:r>
      <w:r>
        <w:rPr>
          <w:rFonts w:ascii="Garamond" w:hAnsi="Garamond"/>
          <w:color w:val="auto"/>
        </w:rPr>
        <w:t>, forthcoming</w:t>
      </w:r>
    </w:p>
    <w:p w14:paraId="24182852" w14:textId="77777777" w:rsidR="00806620" w:rsidRDefault="00806620" w:rsidP="00806620">
      <w:pPr>
        <w:ind w:left="709" w:hanging="709"/>
        <w:rPr>
          <w:rFonts w:ascii="Garamond" w:hAnsi="Garamond"/>
          <w:bCs/>
        </w:rPr>
      </w:pPr>
      <w:r w:rsidRPr="00806620">
        <w:rPr>
          <w:rFonts w:ascii="Garamond" w:hAnsi="Garamond"/>
          <w:color w:val="auto"/>
        </w:rPr>
        <w:t>~</w:t>
      </w:r>
      <w:r w:rsidRPr="00806620">
        <w:rPr>
          <w:rFonts w:ascii="Garamond" w:hAnsi="Garamond"/>
          <w:color w:val="auto"/>
        </w:rPr>
        <w:t xml:space="preserve"> </w:t>
      </w:r>
      <w:r w:rsidRPr="00806620">
        <w:rPr>
          <w:rFonts w:ascii="Garamond" w:hAnsi="Garamond"/>
          <w:color w:val="auto"/>
        </w:rPr>
        <w:t>A magyar pervitel a Bős-Nagymaros Projekt ügyben a Nemzetközi Bíróság előtt</w:t>
      </w:r>
      <w:r>
        <w:rPr>
          <w:rFonts w:ascii="Garamond" w:hAnsi="Garamond"/>
          <w:color w:val="auto"/>
        </w:rPr>
        <w:t xml:space="preserve"> In: Kecskés D Gusztáv (szerk): </w:t>
      </w:r>
      <w:r w:rsidRPr="00806620">
        <w:rPr>
          <w:rFonts w:ascii="Garamond" w:hAnsi="Garamond"/>
          <w:bCs/>
          <w:i/>
          <w:iCs/>
        </w:rPr>
        <w:t>Magyarország és az ENSZ kutatócsoport 2026. évi tanulmánykötete</w:t>
      </w:r>
      <w:r w:rsidRPr="00806620">
        <w:rPr>
          <w:rFonts w:ascii="Garamond" w:hAnsi="Garamond"/>
          <w:bCs/>
        </w:rPr>
        <w:t xml:space="preserve">, </w:t>
      </w:r>
      <w:r>
        <w:rPr>
          <w:rFonts w:ascii="Garamond" w:hAnsi="Garamond"/>
          <w:bCs/>
        </w:rPr>
        <w:t xml:space="preserve"> </w:t>
      </w:r>
      <w:r w:rsidRPr="00806620">
        <w:rPr>
          <w:rFonts w:ascii="Garamond" w:hAnsi="Garamond"/>
          <w:bCs/>
        </w:rPr>
        <w:t>ELTE Humán Tudományok Kutatóközpontja Történettudományi Kutatóintézet</w:t>
      </w:r>
      <w:r w:rsidRPr="00806620">
        <w:rPr>
          <w:rFonts w:ascii="Garamond" w:hAnsi="Garamond"/>
          <w:bCs/>
        </w:rPr>
        <w:t>e</w:t>
      </w:r>
      <w:r>
        <w:rPr>
          <w:rFonts w:ascii="Garamond" w:hAnsi="Garamond"/>
          <w:bCs/>
        </w:rPr>
        <w:t>, e</w:t>
      </w:r>
      <w:r w:rsidRPr="00806620">
        <w:rPr>
          <w:rFonts w:ascii="Garamond" w:hAnsi="Garamond"/>
          <w:bCs/>
        </w:rPr>
        <w:t>lőkészületben</w:t>
      </w:r>
    </w:p>
    <w:p w14:paraId="32189410" w14:textId="19B1A3D4" w:rsidR="00136CD9" w:rsidRDefault="00806620" w:rsidP="0020747B">
      <w:pPr>
        <w:ind w:left="709" w:hanging="709"/>
        <w:rPr>
          <w:rFonts w:ascii="Garamond" w:hAnsi="Garamond"/>
          <w:b/>
          <w:bCs/>
          <w:color w:val="auto"/>
        </w:rPr>
      </w:pPr>
      <w:r w:rsidRPr="00806620">
        <w:rPr>
          <w:rFonts w:ascii="Garamond" w:hAnsi="Garamond"/>
          <w:color w:val="auto"/>
        </w:rPr>
        <w:t>~</w:t>
      </w:r>
      <w:r>
        <w:rPr>
          <w:rFonts w:ascii="Garamond" w:hAnsi="Garamond"/>
          <w:color w:val="auto"/>
        </w:rPr>
        <w:t xml:space="preserve"> </w:t>
      </w:r>
      <w:r w:rsidRPr="00806620">
        <w:rPr>
          <w:rFonts w:ascii="Garamond" w:hAnsi="Garamond"/>
          <w:bCs/>
        </w:rPr>
        <w:t xml:space="preserve">The 2024 </w:t>
      </w:r>
      <w:r w:rsidRPr="00806620">
        <w:rPr>
          <w:rFonts w:ascii="Garamond" w:hAnsi="Garamond"/>
          <w:bCs/>
        </w:rPr>
        <w:t>Qualification Regulation: Steps Forward and Backwards</w:t>
      </w:r>
      <w:r>
        <w:rPr>
          <w:rFonts w:ascii="Garamond" w:hAnsi="Garamond"/>
          <w:bCs/>
        </w:rPr>
        <w:t xml:space="preserve">, (Chapter 8) in: </w:t>
      </w:r>
      <w:r w:rsidR="0082249F">
        <w:rPr>
          <w:rFonts w:ascii="Garamond" w:hAnsi="Garamond"/>
          <w:bCs/>
        </w:rPr>
        <w:t xml:space="preserve">DeBruycker, Philippe; Goldner Lang, Iris; Thym, Daniel, (eds): </w:t>
      </w:r>
      <w:r w:rsidR="0020747B">
        <w:rPr>
          <w:rFonts w:ascii="Garamond" w:hAnsi="Garamond"/>
          <w:bCs/>
        </w:rPr>
        <w:t>[Title not yet abailable] Edward Elgar Publishers, forthcoming</w:t>
      </w:r>
    </w:p>
    <w:p w14:paraId="480C514D" w14:textId="2CE46E33" w:rsidR="0073006E" w:rsidRDefault="00C20CD7" w:rsidP="00C20CD7">
      <w:pPr>
        <w:pStyle w:val="Default"/>
        <w:ind w:left="708" w:hanging="708"/>
        <w:rPr>
          <w:rFonts w:ascii="Garamond" w:hAnsi="Garamond"/>
        </w:rPr>
      </w:pPr>
      <w:r w:rsidRPr="004220EB">
        <w:rPr>
          <w:rFonts w:ascii="Garamond" w:hAnsi="Garamond"/>
          <w:color w:val="auto"/>
          <w:lang w:val="en-GB"/>
        </w:rPr>
        <w:t xml:space="preserve">~ </w:t>
      </w:r>
      <w:r w:rsidRPr="00816EB9">
        <w:rPr>
          <w:rFonts w:ascii="Garamond" w:hAnsi="Garamond"/>
          <w:color w:val="auto"/>
          <w:lang w:val="en-GB"/>
        </w:rPr>
        <w:t xml:space="preserve">Objective 12: Strengthen certainty and predictability in migration procedures for appropriate screening, assessment and referral In: Vincent Chteail (ed): </w:t>
      </w:r>
      <w:r w:rsidRPr="00816EB9">
        <w:rPr>
          <w:rFonts w:ascii="Garamond" w:hAnsi="Garamond"/>
        </w:rPr>
        <w:t xml:space="preserve"> </w:t>
      </w:r>
      <w:r w:rsidRPr="00816EB9">
        <w:rPr>
          <w:rFonts w:ascii="Garamond" w:hAnsi="Garamond"/>
          <w:i/>
          <w:iCs/>
        </w:rPr>
        <w:t>Global Compact for Safe, Orderly and Regular Migration</w:t>
      </w:r>
      <w:r w:rsidRPr="00816EB9">
        <w:rPr>
          <w:rFonts w:ascii="Garamond" w:hAnsi="Garamond"/>
        </w:rPr>
        <w:t xml:space="preserve"> </w:t>
      </w:r>
      <w:r w:rsidRPr="00816EB9">
        <w:rPr>
          <w:rFonts w:ascii="Garamond" w:hAnsi="Garamond"/>
          <w:i/>
          <w:iCs/>
        </w:rPr>
        <w:t>Oxford Commentaries on International Law.</w:t>
      </w:r>
      <w:r>
        <w:rPr>
          <w:rFonts w:ascii="Garamond" w:hAnsi="Garamond"/>
          <w:i/>
          <w:iCs/>
        </w:rPr>
        <w:t xml:space="preserve"> </w:t>
      </w:r>
      <w:r w:rsidRPr="00C20CD7">
        <w:rPr>
          <w:rFonts w:ascii="Garamond" w:hAnsi="Garamond"/>
        </w:rPr>
        <w:t>OUP, 2026</w:t>
      </w:r>
      <w:r w:rsidR="0073006E">
        <w:rPr>
          <w:rFonts w:ascii="Garamond" w:hAnsi="Garamond"/>
        </w:rPr>
        <w:t>,</w:t>
      </w:r>
      <w:r>
        <w:rPr>
          <w:rFonts w:ascii="Garamond" w:hAnsi="Garamond"/>
          <w:i/>
          <w:iCs/>
        </w:rPr>
        <w:t xml:space="preserve"> </w:t>
      </w:r>
      <w:r w:rsidR="0073006E">
        <w:rPr>
          <w:rFonts w:ascii="Garamond" w:hAnsi="Garamond"/>
        </w:rPr>
        <w:t>p</w:t>
      </w:r>
      <w:r w:rsidRPr="00C20CD7">
        <w:rPr>
          <w:rFonts w:ascii="Garamond" w:hAnsi="Garamond"/>
        </w:rPr>
        <w:t>p.</w:t>
      </w:r>
      <w:r>
        <w:rPr>
          <w:rFonts w:ascii="Garamond" w:hAnsi="Garamond"/>
          <w:i/>
          <w:iCs/>
        </w:rPr>
        <w:t xml:space="preserve"> </w:t>
      </w:r>
      <w:r>
        <w:rPr>
          <w:rFonts w:ascii="Garamond" w:hAnsi="Garamond"/>
        </w:rPr>
        <w:t xml:space="preserve">284 </w:t>
      </w:r>
      <w:r w:rsidR="0073006E">
        <w:rPr>
          <w:rFonts w:ascii="Garamond" w:hAnsi="Garamond"/>
        </w:rPr>
        <w:t>–</w:t>
      </w:r>
      <w:r>
        <w:rPr>
          <w:rFonts w:ascii="Garamond" w:hAnsi="Garamond"/>
        </w:rPr>
        <w:t xml:space="preserve"> 303</w:t>
      </w:r>
    </w:p>
    <w:p w14:paraId="43AD1205" w14:textId="756B6AD3" w:rsidR="00136CD9" w:rsidRDefault="00136CD9" w:rsidP="00C20CD7">
      <w:pPr>
        <w:pStyle w:val="Default"/>
        <w:ind w:left="708" w:hanging="708"/>
        <w:rPr>
          <w:rFonts w:ascii="Garamond" w:hAnsi="Garamond"/>
        </w:rPr>
      </w:pPr>
      <w:r w:rsidRPr="004220EB">
        <w:rPr>
          <w:rFonts w:ascii="Garamond" w:hAnsi="Garamond"/>
          <w:color w:val="auto"/>
          <w:lang w:val="en-GB"/>
        </w:rPr>
        <w:t>~</w:t>
      </w:r>
      <w:r>
        <w:rPr>
          <w:rFonts w:ascii="Garamond" w:hAnsi="Garamond"/>
          <w:color w:val="auto"/>
          <w:lang w:val="en-GB"/>
        </w:rPr>
        <w:t xml:space="preserve"> </w:t>
      </w:r>
      <w:r w:rsidRPr="00136CD9">
        <w:rPr>
          <w:rFonts w:ascii="Garamond" w:hAnsi="Garamond"/>
          <w:lang w:val="en-GB"/>
        </w:rPr>
        <w:t xml:space="preserve">After Orbán: Notes from Budapest, </w:t>
      </w:r>
      <w:r w:rsidRPr="00136CD9">
        <w:rPr>
          <w:rFonts w:ascii="Garamond" w:hAnsi="Garamond"/>
          <w:i/>
          <w:iCs/>
          <w:lang w:val="en-GB"/>
        </w:rPr>
        <w:t>Survival</w:t>
      </w:r>
      <w:r w:rsidRPr="00136CD9">
        <w:rPr>
          <w:rFonts w:ascii="Garamond" w:hAnsi="Garamond"/>
          <w:lang w:val="en-GB"/>
        </w:rPr>
        <w:t xml:space="preserve">, </w:t>
      </w:r>
      <w:r>
        <w:rPr>
          <w:rFonts w:ascii="Garamond" w:hAnsi="Garamond"/>
          <w:lang w:val="en-GB"/>
        </w:rPr>
        <w:t xml:space="preserve">(2026) </w:t>
      </w:r>
      <w:r w:rsidRPr="00136CD9">
        <w:rPr>
          <w:rFonts w:ascii="Garamond" w:hAnsi="Garamond"/>
          <w:lang w:val="en-GB"/>
        </w:rPr>
        <w:t xml:space="preserve">68:3, </w:t>
      </w:r>
      <w:r>
        <w:rPr>
          <w:rFonts w:ascii="Garamond" w:hAnsi="Garamond"/>
          <w:lang w:val="en-GB"/>
        </w:rPr>
        <w:t xml:space="preserve">pp. </w:t>
      </w:r>
      <w:r w:rsidRPr="00136CD9">
        <w:rPr>
          <w:rFonts w:ascii="Garamond" w:hAnsi="Garamond"/>
          <w:lang w:val="en-GB"/>
        </w:rPr>
        <w:t>205-214</w:t>
      </w:r>
    </w:p>
    <w:p w14:paraId="7611A05D" w14:textId="0AAE4BC3" w:rsidR="00136CD9" w:rsidRDefault="0073006E" w:rsidP="0073006E">
      <w:pPr>
        <w:pStyle w:val="Default"/>
        <w:ind w:left="708" w:hanging="708"/>
        <w:rPr>
          <w:rFonts w:ascii="Garamond" w:hAnsi="Garamond"/>
        </w:rPr>
      </w:pPr>
      <w:r w:rsidRPr="004220EB">
        <w:rPr>
          <w:rFonts w:ascii="Garamond" w:hAnsi="Garamond"/>
          <w:color w:val="auto"/>
          <w:lang w:val="en-GB"/>
        </w:rPr>
        <w:t>~</w:t>
      </w:r>
      <w:r>
        <w:rPr>
          <w:rFonts w:ascii="Garamond" w:hAnsi="Garamond"/>
          <w:color w:val="auto"/>
          <w:lang w:val="en-GB"/>
        </w:rPr>
        <w:t xml:space="preserve"> </w:t>
      </w:r>
      <w:r w:rsidR="008A2D84">
        <w:rPr>
          <w:rFonts w:ascii="Garamond" w:hAnsi="Garamond"/>
          <w:color w:val="auto"/>
          <w:lang w:val="en-GB"/>
        </w:rPr>
        <w:t xml:space="preserve"> </w:t>
      </w:r>
      <w:r w:rsidR="008A2D84" w:rsidRPr="008A2D84">
        <w:rPr>
          <w:rFonts w:ascii="Garamond" w:hAnsi="Garamond"/>
          <w:color w:val="auto"/>
          <w:lang w:val="en-GB"/>
        </w:rPr>
        <w:t>Szabadulás a nemzetközi jog uralma alól. Magyar történetek</w:t>
      </w:r>
      <w:r>
        <w:rPr>
          <w:rFonts w:ascii="Garamond" w:hAnsi="Garamond"/>
          <w:color w:val="auto"/>
          <w:lang w:val="en-GB"/>
        </w:rPr>
        <w:t xml:space="preserve"> In: Sonnevend Pál – Sulyok Katalin (szerk): </w:t>
      </w:r>
      <w:r w:rsidRPr="0073006E">
        <w:rPr>
          <w:rFonts w:ascii="Garamond" w:hAnsi="Garamond"/>
          <w:i/>
          <w:iCs/>
        </w:rPr>
        <w:t xml:space="preserve">Soft law-ból kemény kötelezettségek – Ünnepi kötet Kardos Gábor 70. </w:t>
      </w:r>
      <w:r w:rsidR="00A50A9E" w:rsidRPr="0073006E">
        <w:rPr>
          <w:rFonts w:ascii="Garamond" w:hAnsi="Garamond"/>
          <w:i/>
          <w:iCs/>
        </w:rPr>
        <w:t>S</w:t>
      </w:r>
      <w:r w:rsidRPr="0073006E">
        <w:rPr>
          <w:rFonts w:ascii="Garamond" w:hAnsi="Garamond"/>
          <w:i/>
          <w:iCs/>
        </w:rPr>
        <w:t>zületésnapjára</w:t>
      </w:r>
      <w:r w:rsidR="00A50A9E">
        <w:rPr>
          <w:rFonts w:ascii="Garamond" w:hAnsi="Garamond"/>
          <w:i/>
          <w:iCs/>
        </w:rPr>
        <w:t xml:space="preserve"> </w:t>
      </w:r>
      <w:r w:rsidRPr="0073006E">
        <w:rPr>
          <w:rFonts w:ascii="Garamond" w:hAnsi="Garamond"/>
          <w:i/>
          <w:iCs/>
        </w:rPr>
        <w:t>ELTE Jogi Kari Tudomány 79.</w:t>
      </w:r>
      <w:r w:rsidR="00C20CD7">
        <w:rPr>
          <w:rFonts w:ascii="Garamond" w:hAnsi="Garamond"/>
          <w:i/>
          <w:iCs/>
        </w:rPr>
        <w:t xml:space="preserve"> </w:t>
      </w:r>
      <w:r w:rsidR="00A50A9E">
        <w:rPr>
          <w:rFonts w:ascii="Garamond" w:hAnsi="Garamond"/>
        </w:rPr>
        <w:t xml:space="preserve">HVG Orac, 2026, pp 319 </w:t>
      </w:r>
      <w:r w:rsidR="00136CD9">
        <w:rPr>
          <w:rFonts w:ascii="Garamond" w:hAnsi="Garamond"/>
        </w:rPr>
        <w:t>–</w:t>
      </w:r>
      <w:r w:rsidR="00A50A9E">
        <w:rPr>
          <w:rFonts w:ascii="Garamond" w:hAnsi="Garamond"/>
        </w:rPr>
        <w:t xml:space="preserve"> 342</w:t>
      </w:r>
    </w:p>
    <w:p w14:paraId="7C416939" w14:textId="74367659" w:rsidR="00C20CD7" w:rsidRPr="00136CD9" w:rsidRDefault="00136CD9" w:rsidP="00136CD9">
      <w:pPr>
        <w:pStyle w:val="Default"/>
        <w:ind w:left="708" w:hanging="708"/>
        <w:rPr>
          <w:rFonts w:ascii="Garamond" w:hAnsi="Garamond"/>
          <w:b/>
          <w:bCs/>
          <w:color w:val="auto"/>
          <w:lang w:val="hu-HU"/>
        </w:rPr>
      </w:pPr>
      <w:r w:rsidRPr="004220EB">
        <w:rPr>
          <w:rFonts w:ascii="Garamond" w:hAnsi="Garamond"/>
          <w:color w:val="auto"/>
          <w:lang w:val="en-GB"/>
        </w:rPr>
        <w:t>~</w:t>
      </w:r>
      <w:r>
        <w:rPr>
          <w:rFonts w:ascii="Garamond" w:hAnsi="Garamond"/>
          <w:color w:val="auto"/>
          <w:lang w:val="en-GB"/>
        </w:rPr>
        <w:t xml:space="preserve">  </w:t>
      </w:r>
      <w:r>
        <w:rPr>
          <w:rFonts w:ascii="Garamond" w:hAnsi="Garamond"/>
          <w:color w:val="auto"/>
          <w:lang w:val="en-GB"/>
        </w:rPr>
        <w:t xml:space="preserve"> </w:t>
      </w:r>
      <w:r w:rsidRPr="00136CD9">
        <w:rPr>
          <w:rFonts w:ascii="Garamond" w:hAnsi="Garamond"/>
        </w:rPr>
        <w:t>A hibás közös nevező</w:t>
      </w:r>
      <w:r w:rsidRPr="00136CD9">
        <w:rPr>
          <w:rFonts w:ascii="Garamond" w:hAnsi="Garamond"/>
        </w:rPr>
        <w:t xml:space="preserve">, </w:t>
      </w:r>
      <w:r w:rsidRPr="00136CD9">
        <w:rPr>
          <w:rFonts w:ascii="Garamond" w:hAnsi="Garamond"/>
        </w:rPr>
        <w:t>Fidesz, Tisza, migrációs paktum</w:t>
      </w:r>
      <w:r>
        <w:rPr>
          <w:rFonts w:ascii="Garamond" w:hAnsi="Garamond"/>
        </w:rPr>
        <w:t xml:space="preserve">, </w:t>
      </w:r>
      <w:r w:rsidRPr="00136CD9">
        <w:rPr>
          <w:rFonts w:ascii="Garamond" w:hAnsi="Garamond"/>
          <w:i/>
          <w:iCs/>
        </w:rPr>
        <w:t>Élet-ésIrodalom</w:t>
      </w:r>
      <w:r w:rsidRPr="00136CD9">
        <w:rPr>
          <w:rFonts w:ascii="Garamond" w:hAnsi="Garamond"/>
        </w:rPr>
        <w:t xml:space="preserve">, </w:t>
      </w:r>
      <w:r w:rsidRPr="00136CD9">
        <w:rPr>
          <w:rFonts w:ascii="Garamond" w:hAnsi="Garamond"/>
        </w:rPr>
        <w:t>LXX. évfolyam, 8. szám, 2026. február 20.</w:t>
      </w:r>
      <w:r>
        <w:rPr>
          <w:rFonts w:ascii="Garamond" w:hAnsi="Garamond"/>
          <w:b/>
          <w:bCs/>
          <w:color w:val="auto"/>
          <w:lang w:val="hu-HU"/>
        </w:rPr>
        <w:t xml:space="preserve"> </w:t>
      </w:r>
      <w:hyperlink r:id="rId7" w:history="1">
        <w:r w:rsidRPr="00136CD9">
          <w:rPr>
            <w:rStyle w:val="Hiperhivatkozs"/>
            <w:rFonts w:ascii="Garamond" w:hAnsi="Garamond"/>
            <w:lang w:val="hu-HU"/>
          </w:rPr>
          <w:t>https://www.es.hu/cikk/2026-02-20/nagy-boldizsar/a-hibas-kozos-nevezo.html</w:t>
        </w:r>
      </w:hyperlink>
      <w:r w:rsidRPr="00136CD9">
        <w:rPr>
          <w:rFonts w:ascii="Garamond" w:hAnsi="Garamond"/>
          <w:color w:val="auto"/>
          <w:lang w:val="hu-HU"/>
        </w:rPr>
        <w:t xml:space="preserve"> </w:t>
      </w:r>
      <w:r w:rsidR="0073006E" w:rsidRPr="00136CD9">
        <w:rPr>
          <w:rFonts w:ascii="Garamond" w:hAnsi="Garamond"/>
          <w:b/>
          <w:bCs/>
          <w:color w:val="auto"/>
          <w:lang w:val="hu-HU"/>
        </w:rPr>
        <w:br/>
      </w:r>
    </w:p>
    <w:p w14:paraId="611E72FF" w14:textId="1B823D2B" w:rsidR="00186780" w:rsidRDefault="0073006E" w:rsidP="001950AE">
      <w:pPr>
        <w:jc w:val="center"/>
        <w:rPr>
          <w:rFonts w:ascii="Garamond" w:hAnsi="Garamond"/>
          <w:b/>
          <w:bCs/>
          <w:color w:val="auto"/>
        </w:rPr>
      </w:pPr>
      <w:r>
        <w:rPr>
          <w:rFonts w:ascii="Garamond" w:hAnsi="Garamond"/>
          <w:b/>
          <w:bCs/>
          <w:color w:val="auto"/>
        </w:rPr>
        <w:t>2025</w:t>
      </w:r>
    </w:p>
    <w:p w14:paraId="397DE534" w14:textId="7BE49EFD" w:rsidR="00F4658C" w:rsidRPr="00F4658C" w:rsidRDefault="00F4658C" w:rsidP="00F4658C">
      <w:pPr>
        <w:ind w:left="709" w:hanging="709"/>
        <w:rPr>
          <w:rFonts w:ascii="Garamond" w:hAnsi="Garamond"/>
          <w:color w:val="auto"/>
        </w:rPr>
      </w:pPr>
      <w:r w:rsidRPr="008A2D84">
        <w:rPr>
          <w:rFonts w:ascii="Garamond" w:hAnsi="Garamond"/>
          <w:color w:val="auto"/>
        </w:rPr>
        <w:t>~</w:t>
      </w:r>
      <w:r>
        <w:rPr>
          <w:rFonts w:ascii="Garamond" w:hAnsi="Garamond"/>
          <w:color w:val="auto"/>
        </w:rPr>
        <w:t xml:space="preserve"> Border controls In: Chetail, Vincent, ed.: </w:t>
      </w:r>
      <w:r w:rsidRPr="00F4658C">
        <w:rPr>
          <w:rFonts w:ascii="Garamond" w:hAnsi="Garamond"/>
          <w:color w:val="auto"/>
        </w:rPr>
        <w:t>Elgar Concise Encyclopedia of Migration and Asylum Law</w:t>
      </w:r>
      <w:r>
        <w:rPr>
          <w:rFonts w:ascii="Garamond" w:hAnsi="Garamond"/>
          <w:color w:val="auto"/>
        </w:rPr>
        <w:t>, Edward Elgar Publishing, 2025, pp 29 - 35</w:t>
      </w:r>
    </w:p>
    <w:p w14:paraId="507E2510" w14:textId="0369BCCA" w:rsidR="00A33A5A" w:rsidRDefault="00A33A5A" w:rsidP="007B26C6">
      <w:pPr>
        <w:ind w:left="709" w:hanging="709"/>
        <w:rPr>
          <w:rFonts w:ascii="Garamond" w:hAnsi="Garamond"/>
          <w:b/>
          <w:bCs/>
          <w:color w:val="auto"/>
        </w:rPr>
      </w:pPr>
      <w:r w:rsidRPr="008A2D84">
        <w:rPr>
          <w:rFonts w:ascii="Garamond" w:hAnsi="Garamond"/>
          <w:color w:val="auto"/>
        </w:rPr>
        <w:t>~</w:t>
      </w:r>
      <w:r>
        <w:rPr>
          <w:rFonts w:ascii="Garamond" w:hAnsi="Garamond"/>
          <w:color w:val="auto"/>
        </w:rPr>
        <w:t xml:space="preserve"> Menekültügy In: </w:t>
      </w:r>
      <w:r w:rsidRPr="008A2D84">
        <w:rPr>
          <w:rFonts w:ascii="Garamond" w:hAnsi="Garamond"/>
          <w:color w:val="auto"/>
        </w:rPr>
        <w:t>Kende, Tamás; Jeney, Petra; Szűcs, Tamás (szerk.) Bevezetés az Európai Unió politikáiba</w:t>
      </w:r>
      <w:r>
        <w:rPr>
          <w:rFonts w:ascii="Garamond" w:hAnsi="Garamond"/>
          <w:color w:val="auto"/>
        </w:rPr>
        <w:t xml:space="preserve"> </w:t>
      </w:r>
      <w:r w:rsidRPr="008A2D84">
        <w:rPr>
          <w:rFonts w:ascii="Garamond" w:hAnsi="Garamond"/>
          <w:color w:val="auto"/>
        </w:rPr>
        <w:t>ORAC Kiadó, Eötvös Loránd Tudományegyetem (2025)</w:t>
      </w:r>
      <w:r>
        <w:rPr>
          <w:rFonts w:ascii="Garamond" w:hAnsi="Garamond"/>
          <w:color w:val="auto"/>
        </w:rPr>
        <w:t>, pp 794 - 816</w:t>
      </w:r>
    </w:p>
    <w:p w14:paraId="4123D7CB" w14:textId="0F5D374A" w:rsidR="008A2D84" w:rsidRPr="008A2D84" w:rsidRDefault="008A2D84" w:rsidP="007B26C6">
      <w:pPr>
        <w:ind w:left="709" w:hanging="709"/>
        <w:rPr>
          <w:rFonts w:ascii="Garamond" w:hAnsi="Garamond"/>
          <w:color w:val="auto"/>
        </w:rPr>
      </w:pPr>
      <w:r w:rsidRPr="008A2D84">
        <w:rPr>
          <w:rFonts w:ascii="Garamond" w:hAnsi="Garamond"/>
          <w:color w:val="auto"/>
        </w:rPr>
        <w:t>~ (Jeney Petrával</w:t>
      </w:r>
      <w:r>
        <w:rPr>
          <w:rFonts w:ascii="Garamond" w:hAnsi="Garamond"/>
          <w:color w:val="auto"/>
        </w:rPr>
        <w:t xml:space="preserve">): </w:t>
      </w:r>
      <w:r w:rsidRPr="008A2D84">
        <w:rPr>
          <w:rFonts w:ascii="Garamond" w:hAnsi="Garamond"/>
          <w:color w:val="auto"/>
        </w:rPr>
        <w:t>A szabadság, a biztonság és a jog érvényesülésének a térsége</w:t>
      </w:r>
      <w:r w:rsidR="007B26C6">
        <w:rPr>
          <w:rFonts w:ascii="Garamond" w:hAnsi="Garamond"/>
          <w:color w:val="auto"/>
        </w:rPr>
        <w:t xml:space="preserve"> </w:t>
      </w:r>
      <w:r w:rsidRPr="008A2D84">
        <w:rPr>
          <w:rFonts w:ascii="Garamond" w:hAnsi="Garamond"/>
          <w:color w:val="auto"/>
        </w:rPr>
        <w:t>In: Kende, Tamás; Jeney, Petra; Szűcs, Tamás (szerk.) Bevezetés az Európai Unió politikáiba</w:t>
      </w:r>
      <w:r w:rsidR="007B26C6">
        <w:rPr>
          <w:rFonts w:ascii="Garamond" w:hAnsi="Garamond"/>
          <w:color w:val="auto"/>
        </w:rPr>
        <w:t xml:space="preserve"> </w:t>
      </w:r>
      <w:r w:rsidRPr="008A2D84">
        <w:rPr>
          <w:rFonts w:ascii="Garamond" w:hAnsi="Garamond"/>
          <w:color w:val="auto"/>
        </w:rPr>
        <w:t>ORAC Kiadó, Eötvös Loránd Tudományegyetem (2025) pp. 727-734. , 8 p.</w:t>
      </w:r>
    </w:p>
    <w:p w14:paraId="4C4C3723" w14:textId="34669797" w:rsidR="008A2D84" w:rsidRDefault="008A2D84" w:rsidP="007B26C6">
      <w:pPr>
        <w:ind w:left="709" w:hanging="709"/>
        <w:rPr>
          <w:rFonts w:ascii="Garamond" w:hAnsi="Garamond"/>
          <w:color w:val="auto"/>
        </w:rPr>
      </w:pPr>
      <w:r w:rsidRPr="008A2D84">
        <w:rPr>
          <w:rFonts w:ascii="Garamond" w:hAnsi="Garamond"/>
          <w:color w:val="auto"/>
        </w:rPr>
        <w:t>~</w:t>
      </w:r>
      <w:r w:rsidRPr="008A2D84">
        <w:rPr>
          <w:rFonts w:ascii="Garamond" w:hAnsi="Garamond"/>
          <w:color w:val="auto"/>
        </w:rPr>
        <w:t xml:space="preserve"> (Jeney Petrával</w:t>
      </w:r>
      <w:r>
        <w:rPr>
          <w:rFonts w:ascii="Garamond" w:hAnsi="Garamond"/>
          <w:color w:val="auto"/>
        </w:rPr>
        <w:t xml:space="preserve">): </w:t>
      </w:r>
      <w:r w:rsidRPr="008A2D84">
        <w:rPr>
          <w:rFonts w:ascii="Garamond" w:hAnsi="Garamond"/>
          <w:color w:val="auto"/>
        </w:rPr>
        <w:t>A schengeni térség és a külső határok igazgatása</w:t>
      </w:r>
      <w:r>
        <w:rPr>
          <w:rFonts w:ascii="Garamond" w:hAnsi="Garamond"/>
          <w:color w:val="auto"/>
        </w:rPr>
        <w:t xml:space="preserve"> </w:t>
      </w:r>
      <w:r w:rsidRPr="008A2D84">
        <w:rPr>
          <w:rFonts w:ascii="Garamond" w:hAnsi="Garamond"/>
          <w:color w:val="auto"/>
        </w:rPr>
        <w:t xml:space="preserve">In: Kende, Tamás; Jeney, Petra; Szűcs, Tamás (szerk.) </w:t>
      </w:r>
      <w:r w:rsidRPr="008A2D84">
        <w:rPr>
          <w:rFonts w:ascii="Garamond" w:hAnsi="Garamond"/>
          <w:i/>
          <w:iCs/>
          <w:color w:val="auto"/>
        </w:rPr>
        <w:t>Bevezetés az Európai Unió politikáiba</w:t>
      </w:r>
      <w:r w:rsidRPr="008A2D84">
        <w:rPr>
          <w:rFonts w:ascii="Garamond" w:hAnsi="Garamond"/>
          <w:i/>
          <w:iCs/>
          <w:color w:val="auto"/>
        </w:rPr>
        <w:t xml:space="preserve">  </w:t>
      </w:r>
      <w:r w:rsidRPr="008A2D84">
        <w:rPr>
          <w:rFonts w:ascii="Garamond" w:hAnsi="Garamond"/>
          <w:color w:val="auto"/>
        </w:rPr>
        <w:t xml:space="preserve">ORAC Kiadó, Eötvös Loránd Tudományegyetem (2025) pp. 736-766. </w:t>
      </w:r>
    </w:p>
    <w:p w14:paraId="46FC509B" w14:textId="6DA6FFC7" w:rsidR="00AE5DD4" w:rsidRDefault="00AE5DD4" w:rsidP="007B26C6">
      <w:pPr>
        <w:ind w:left="709" w:hanging="709"/>
        <w:rPr>
          <w:rFonts w:ascii="Garamond" w:hAnsi="Garamond"/>
          <w:color w:val="auto"/>
        </w:rPr>
      </w:pPr>
      <w:r w:rsidRPr="008A2D84">
        <w:rPr>
          <w:rFonts w:ascii="Garamond" w:hAnsi="Garamond"/>
          <w:color w:val="auto"/>
        </w:rPr>
        <w:t>~ (Jeney Petrával</w:t>
      </w:r>
      <w:r>
        <w:rPr>
          <w:rFonts w:ascii="Garamond" w:hAnsi="Garamond"/>
          <w:color w:val="auto"/>
        </w:rPr>
        <w:t xml:space="preserve">): </w:t>
      </w:r>
      <w:r w:rsidRPr="00AE5DD4">
        <w:rPr>
          <w:rFonts w:ascii="Garamond" w:hAnsi="Garamond"/>
          <w:color w:val="auto"/>
        </w:rPr>
        <w:t>A jogalap nélküli („illegális”) migráció</w:t>
      </w:r>
      <w:r>
        <w:rPr>
          <w:rFonts w:ascii="Garamond" w:hAnsi="Garamond"/>
          <w:color w:val="auto"/>
        </w:rPr>
        <w:t xml:space="preserve"> </w:t>
      </w:r>
      <w:r w:rsidRPr="00AE5DD4">
        <w:rPr>
          <w:rFonts w:ascii="Garamond" w:hAnsi="Garamond"/>
          <w:color w:val="auto"/>
        </w:rPr>
        <w:t>In: Kende, Tamás; Jeney, Petra; Szűcs, Tamás (szerk.) Bevezetés az Európai Unió politikáiba</w:t>
      </w:r>
      <w:r>
        <w:rPr>
          <w:rFonts w:ascii="Garamond" w:hAnsi="Garamond"/>
          <w:color w:val="auto"/>
        </w:rPr>
        <w:t>,</w:t>
      </w:r>
      <w:r w:rsidRPr="00AE5DD4">
        <w:rPr>
          <w:rFonts w:ascii="Garamond" w:hAnsi="Garamond"/>
          <w:color w:val="auto"/>
        </w:rPr>
        <w:t xml:space="preserve"> ORAC Kiadó, Eötvös Loránd Tudományegyetem (2025) pp. 779-792</w:t>
      </w:r>
    </w:p>
    <w:p w14:paraId="14E35475" w14:textId="64E0533C" w:rsidR="00F4658C" w:rsidRPr="00AE5DD4" w:rsidRDefault="00F4658C" w:rsidP="00F4658C">
      <w:pPr>
        <w:ind w:left="709" w:hanging="709"/>
        <w:rPr>
          <w:rFonts w:ascii="Garamond" w:hAnsi="Garamond"/>
          <w:color w:val="auto"/>
        </w:rPr>
      </w:pPr>
      <w:r w:rsidRPr="008A2D84">
        <w:rPr>
          <w:rFonts w:ascii="Garamond" w:hAnsi="Garamond"/>
          <w:color w:val="auto"/>
        </w:rPr>
        <w:t>~</w:t>
      </w:r>
      <w:r>
        <w:rPr>
          <w:rFonts w:ascii="Garamond" w:hAnsi="Garamond"/>
          <w:color w:val="auto"/>
        </w:rPr>
        <w:t xml:space="preserve"> A szuverém meséje </w:t>
      </w:r>
      <w:r w:rsidR="0088657A">
        <w:rPr>
          <w:rFonts w:ascii="Garamond" w:hAnsi="Garamond"/>
          <w:color w:val="auto"/>
        </w:rPr>
        <w:t>I</w:t>
      </w:r>
      <w:r>
        <w:rPr>
          <w:rFonts w:ascii="Garamond" w:hAnsi="Garamond"/>
          <w:color w:val="auto"/>
        </w:rPr>
        <w:t xml:space="preserve">n: </w:t>
      </w:r>
      <w:r w:rsidRPr="00F4658C">
        <w:rPr>
          <w:rFonts w:ascii="Garamond" w:hAnsi="Garamond"/>
          <w:color w:val="auto"/>
        </w:rPr>
        <w:t>Czeglédi András</w:t>
      </w:r>
      <w:r>
        <w:rPr>
          <w:rFonts w:ascii="Garamond" w:hAnsi="Garamond"/>
          <w:color w:val="auto"/>
        </w:rPr>
        <w:t>,</w:t>
      </w:r>
      <w:r w:rsidRPr="00F4658C">
        <w:rPr>
          <w:rFonts w:ascii="Garamond" w:hAnsi="Garamond"/>
          <w:color w:val="auto"/>
        </w:rPr>
        <w:t xml:space="preserve"> Schiller Erzsébet</w:t>
      </w:r>
      <w:r>
        <w:rPr>
          <w:rFonts w:ascii="Garamond" w:hAnsi="Garamond"/>
          <w:color w:val="auto"/>
        </w:rPr>
        <w:t>,</w:t>
      </w:r>
      <w:r w:rsidRPr="00F4658C">
        <w:rPr>
          <w:rFonts w:ascii="Garamond" w:hAnsi="Garamond"/>
          <w:color w:val="auto"/>
        </w:rPr>
        <w:t xml:space="preserve"> Tóth-Barbalics István</w:t>
      </w:r>
      <w:r>
        <w:rPr>
          <w:rFonts w:ascii="Garamond" w:hAnsi="Garamond"/>
          <w:color w:val="auto"/>
        </w:rPr>
        <w:t xml:space="preserve"> (Szerk.): </w:t>
      </w:r>
      <w:r w:rsidRPr="00F4658C">
        <w:rPr>
          <w:rFonts w:ascii="Garamond" w:hAnsi="Garamond"/>
          <w:i/>
          <w:iCs/>
          <w:color w:val="auto"/>
        </w:rPr>
        <w:t>Csak a kórusban lehet némi igazság: Szilágyi Ákos 75</w:t>
      </w:r>
      <w:r>
        <w:rPr>
          <w:rFonts w:ascii="Garamond" w:hAnsi="Garamond"/>
          <w:i/>
          <w:iCs/>
          <w:color w:val="auto"/>
        </w:rPr>
        <w:t xml:space="preserve"> </w:t>
      </w:r>
      <w:r w:rsidRPr="00F4658C">
        <w:rPr>
          <w:rFonts w:ascii="Garamond" w:hAnsi="Garamond"/>
          <w:color w:val="auto"/>
        </w:rPr>
        <w:t>Q.E.D. Könyvkiadó (2025)</w:t>
      </w:r>
      <w:r>
        <w:rPr>
          <w:rFonts w:ascii="Garamond" w:hAnsi="Garamond"/>
          <w:color w:val="auto"/>
        </w:rPr>
        <w:t xml:space="preserve">, </w:t>
      </w:r>
      <w:r w:rsidR="0088657A">
        <w:rPr>
          <w:rFonts w:ascii="Garamond" w:hAnsi="Garamond"/>
          <w:color w:val="auto"/>
        </w:rPr>
        <w:t>pp. 298 - 301</w:t>
      </w:r>
    </w:p>
    <w:p w14:paraId="4B5F951D" w14:textId="77777777" w:rsidR="0073006E" w:rsidRDefault="0073006E" w:rsidP="001950AE">
      <w:pPr>
        <w:jc w:val="center"/>
        <w:rPr>
          <w:rFonts w:ascii="Garamond" w:hAnsi="Garamond"/>
          <w:b/>
          <w:bCs/>
          <w:color w:val="auto"/>
        </w:rPr>
      </w:pPr>
    </w:p>
    <w:p w14:paraId="53453F2E" w14:textId="1245D17C" w:rsidR="00186780" w:rsidRPr="00C20CD7" w:rsidRDefault="00520367" w:rsidP="00C20CD7">
      <w:pPr>
        <w:jc w:val="center"/>
        <w:rPr>
          <w:rFonts w:ascii="Garamond" w:hAnsi="Garamond"/>
          <w:b/>
          <w:bCs/>
          <w:color w:val="auto"/>
        </w:rPr>
      </w:pPr>
      <w:r>
        <w:rPr>
          <w:rFonts w:ascii="Garamond" w:hAnsi="Garamond"/>
          <w:b/>
          <w:bCs/>
          <w:color w:val="auto"/>
        </w:rPr>
        <w:t>2024</w:t>
      </w:r>
    </w:p>
    <w:p w14:paraId="44CC9E41" w14:textId="42B017CF" w:rsidR="00422170" w:rsidRDefault="00BF7ED1" w:rsidP="0073006E">
      <w:pPr>
        <w:rPr>
          <w:rFonts w:ascii="Garamond" w:hAnsi="Garamond"/>
          <w:color w:val="auto"/>
        </w:rPr>
      </w:pPr>
      <w:r w:rsidRPr="001002D8">
        <w:rPr>
          <w:rFonts w:ascii="Garamond" w:hAnsi="Garamond"/>
          <w:color w:val="auto"/>
        </w:rPr>
        <w:t>~ Bős-Nagymaros: nem</w:t>
      </w:r>
      <w:r w:rsidR="001002D8">
        <w:rPr>
          <w:rFonts w:ascii="Garamond" w:hAnsi="Garamond"/>
          <w:color w:val="auto"/>
        </w:rPr>
        <w:t>ze</w:t>
      </w:r>
      <w:r w:rsidRPr="001002D8">
        <w:rPr>
          <w:rFonts w:ascii="Garamond" w:hAnsi="Garamond"/>
          <w:color w:val="auto"/>
        </w:rPr>
        <w:t xml:space="preserve">tközi jog, politika, környezetvédelem, Gondolat, Budapest 2024, </w:t>
      </w:r>
      <w:r w:rsidR="001002D8" w:rsidRPr="001002D8">
        <w:rPr>
          <w:rFonts w:ascii="Garamond" w:hAnsi="Garamond"/>
          <w:color w:val="auto"/>
        </w:rPr>
        <w:t>410 o.</w:t>
      </w:r>
    </w:p>
    <w:p w14:paraId="7A511A9E" w14:textId="78FA0109" w:rsidR="007B26C6" w:rsidRPr="007B26C6" w:rsidRDefault="007B26C6" w:rsidP="007B26C6">
      <w:pPr>
        <w:ind w:left="709" w:hanging="709"/>
        <w:rPr>
          <w:rFonts w:ascii="Garamond" w:hAnsi="Garamond"/>
          <w:color w:val="auto"/>
          <w:lang w:val="en-GB"/>
        </w:rPr>
      </w:pPr>
      <w:r w:rsidRPr="001002D8">
        <w:rPr>
          <w:rFonts w:ascii="Garamond" w:hAnsi="Garamond"/>
          <w:color w:val="auto"/>
        </w:rPr>
        <w:t>~</w:t>
      </w:r>
      <w:r>
        <w:rPr>
          <w:rFonts w:ascii="Garamond" w:hAnsi="Garamond"/>
          <w:color w:val="auto"/>
        </w:rPr>
        <w:t xml:space="preserve"> (With Balázs </w:t>
      </w:r>
      <w:r w:rsidRPr="007B26C6">
        <w:rPr>
          <w:rFonts w:ascii="Garamond" w:hAnsi="Garamond"/>
          <w:color w:val="auto"/>
          <w:lang w:val="en-GB"/>
        </w:rPr>
        <w:t>Bartóki-Gönczy</w:t>
      </w:r>
      <w:r>
        <w:rPr>
          <w:rFonts w:ascii="Garamond" w:hAnsi="Garamond"/>
          <w:color w:val="auto"/>
          <w:lang w:val="en-GB"/>
        </w:rPr>
        <w:t xml:space="preserve">) </w:t>
      </w:r>
      <w:r w:rsidRPr="007B26C6">
        <w:rPr>
          <w:rFonts w:ascii="Garamond" w:hAnsi="Garamond"/>
          <w:color w:val="auto"/>
          <w:lang w:val="en-GB"/>
        </w:rPr>
        <w:t>The Artemis Accords and International Space Law: An Instrument of Renewal or Fragmentation?</w:t>
      </w:r>
      <w:r>
        <w:rPr>
          <w:rFonts w:ascii="Garamond" w:hAnsi="Garamond"/>
          <w:color w:val="auto"/>
          <w:lang w:val="en-GB"/>
        </w:rPr>
        <w:t xml:space="preserve"> </w:t>
      </w:r>
      <w:r w:rsidRPr="007B26C6">
        <w:rPr>
          <w:rFonts w:ascii="Garamond" w:hAnsi="Garamond"/>
          <w:color w:val="auto"/>
          <w:lang w:val="en-GB"/>
        </w:rPr>
        <w:t xml:space="preserve">In: Bartóki-Gönczy, Balázs; Sulyok, Gábor </w:t>
      </w:r>
      <w:r w:rsidRPr="007B26C6">
        <w:rPr>
          <w:rFonts w:ascii="Garamond" w:hAnsi="Garamond"/>
          <w:color w:val="auto"/>
          <w:lang w:val="en-GB"/>
        </w:rPr>
        <w:lastRenderedPageBreak/>
        <w:t>(</w:t>
      </w:r>
      <w:r>
        <w:rPr>
          <w:rFonts w:ascii="Garamond" w:hAnsi="Garamond"/>
          <w:color w:val="auto"/>
          <w:lang w:val="en-GB"/>
        </w:rPr>
        <w:t>eds</w:t>
      </w:r>
      <w:r w:rsidRPr="007B26C6">
        <w:rPr>
          <w:rFonts w:ascii="Garamond" w:hAnsi="Garamond"/>
          <w:color w:val="auto"/>
          <w:lang w:val="en-GB"/>
        </w:rPr>
        <w:t xml:space="preserve">.) </w:t>
      </w:r>
      <w:r w:rsidRPr="007B26C6">
        <w:rPr>
          <w:rFonts w:ascii="Garamond" w:hAnsi="Garamond"/>
          <w:i/>
          <w:iCs/>
          <w:color w:val="auto"/>
          <w:lang w:val="en-GB"/>
        </w:rPr>
        <w:t>The New Space Age - Legal and Policy Perspectives</w:t>
      </w:r>
      <w:r>
        <w:rPr>
          <w:rFonts w:ascii="Garamond" w:hAnsi="Garamond"/>
          <w:color w:val="auto"/>
          <w:lang w:val="en-GB"/>
        </w:rPr>
        <w:t xml:space="preserve"> </w:t>
      </w:r>
      <w:r w:rsidRPr="007B26C6">
        <w:rPr>
          <w:rFonts w:ascii="Garamond" w:hAnsi="Garamond"/>
          <w:color w:val="auto"/>
          <w:lang w:val="en-GB"/>
        </w:rPr>
        <w:t xml:space="preserve">Ludovika Egyetemi Kiadó (2024) </w:t>
      </w:r>
      <w:r>
        <w:rPr>
          <w:rFonts w:ascii="Garamond" w:hAnsi="Garamond"/>
          <w:color w:val="auto"/>
          <w:lang w:val="en-GB"/>
        </w:rPr>
        <w:t xml:space="preserve"> </w:t>
      </w:r>
      <w:r w:rsidRPr="007B26C6">
        <w:rPr>
          <w:rFonts w:ascii="Garamond" w:hAnsi="Garamond"/>
          <w:color w:val="auto"/>
          <w:lang w:val="en-GB"/>
        </w:rPr>
        <w:t xml:space="preserve">pp. 145-161. </w:t>
      </w:r>
    </w:p>
    <w:p w14:paraId="5155CB5B" w14:textId="2A046A67" w:rsidR="00520367" w:rsidRDefault="00520367" w:rsidP="00520367">
      <w:pPr>
        <w:ind w:left="708" w:hanging="708"/>
        <w:rPr>
          <w:rFonts w:ascii="Garamond" w:hAnsi="Garamond"/>
          <w:color w:val="auto"/>
        </w:rPr>
      </w:pPr>
      <w:r w:rsidRPr="004220EB">
        <w:rPr>
          <w:rFonts w:ascii="Garamond" w:hAnsi="Garamond"/>
          <w:color w:val="auto"/>
          <w:lang w:val="en-GB"/>
        </w:rPr>
        <w:t>~</w:t>
      </w:r>
      <w:r>
        <w:rPr>
          <w:rFonts w:ascii="Garamond" w:hAnsi="Garamond"/>
          <w:color w:val="auto"/>
          <w:lang w:val="en-GB"/>
        </w:rPr>
        <w:t xml:space="preserve"> </w:t>
      </w:r>
      <w:r w:rsidRPr="00EC4294">
        <w:rPr>
          <w:rFonts w:ascii="Garamond" w:hAnsi="Garamond"/>
          <w:color w:val="auto"/>
        </w:rPr>
        <w:t xml:space="preserve">Fiscal Charges (Article 29) and Transfer of Assets ( Article 30)  in: </w:t>
      </w:r>
      <w:r w:rsidRPr="00EC4294">
        <w:rPr>
          <w:rFonts w:ascii="Garamond" w:hAnsi="Garamond"/>
          <w:i/>
          <w:iCs/>
          <w:color w:val="auto"/>
        </w:rPr>
        <w:t>The 1951 Convention Relating to the Status of Refugees and its 1967 Protocol A Commentary</w:t>
      </w:r>
      <w:r w:rsidRPr="00EC4294">
        <w:rPr>
          <w:rFonts w:ascii="Garamond" w:hAnsi="Garamond"/>
          <w:color w:val="auto"/>
        </w:rPr>
        <w:t xml:space="preserve"> </w:t>
      </w:r>
      <w:r>
        <w:rPr>
          <w:rFonts w:ascii="Garamond" w:hAnsi="Garamond"/>
          <w:color w:val="auto"/>
        </w:rPr>
        <w:t xml:space="preserve">2nd ed. </w:t>
      </w:r>
      <w:r w:rsidRPr="00EC4294">
        <w:rPr>
          <w:rFonts w:ascii="Garamond" w:hAnsi="Garamond"/>
          <w:color w:val="auto"/>
        </w:rPr>
        <w:t>Edited by Andreas Zimmermann</w:t>
      </w:r>
      <w:r>
        <w:rPr>
          <w:rFonts w:ascii="Garamond" w:hAnsi="Garamond"/>
          <w:color w:val="auto"/>
        </w:rPr>
        <w:t xml:space="preserve"> and Terje Einarsen</w:t>
      </w:r>
      <w:r w:rsidRPr="00EC4294">
        <w:rPr>
          <w:rFonts w:ascii="Garamond" w:hAnsi="Garamond"/>
          <w:color w:val="auto"/>
        </w:rPr>
        <w:t>, Oxford University Press</w:t>
      </w:r>
      <w:r>
        <w:rPr>
          <w:rFonts w:ascii="Garamond" w:hAnsi="Garamond"/>
          <w:color w:val="auto"/>
        </w:rPr>
        <w:t>, 2024, 1369-1398</w:t>
      </w:r>
    </w:p>
    <w:p w14:paraId="447FA220" w14:textId="4ECF12A9" w:rsidR="0088657A" w:rsidRDefault="0088657A" w:rsidP="0088657A">
      <w:pPr>
        <w:ind w:left="709" w:hanging="709"/>
        <w:rPr>
          <w:rFonts w:ascii="Garamond" w:hAnsi="Garamond"/>
          <w:color w:val="auto"/>
          <w:sz w:val="22"/>
          <w:szCs w:val="22"/>
        </w:rPr>
      </w:pPr>
      <w:r w:rsidRPr="0088657A">
        <w:rPr>
          <w:rFonts w:ascii="Garamond" w:hAnsi="Garamond"/>
          <w:color w:val="auto"/>
        </w:rPr>
        <w:t>~</w:t>
      </w:r>
      <w:r w:rsidRPr="0088657A">
        <w:rPr>
          <w:rFonts w:ascii="Garamond" w:hAnsi="Garamond"/>
          <w:color w:val="auto"/>
        </w:rPr>
        <w:t xml:space="preserve"> </w:t>
      </w:r>
      <w:r w:rsidRPr="0088657A">
        <w:rPr>
          <w:rFonts w:ascii="Garamond" w:hAnsi="Garamond"/>
          <w:color w:val="auto"/>
        </w:rPr>
        <w:t>A módszerről és a lényegről. Puritán válasz Zsuffa Istvánnak, Szöllősi-Nagy Andrásnak és</w:t>
      </w:r>
      <w:r>
        <w:rPr>
          <w:rFonts w:ascii="Garamond" w:hAnsi="Garamond"/>
          <w:color w:val="auto"/>
        </w:rPr>
        <w:t xml:space="preserve"> </w:t>
      </w:r>
      <w:r w:rsidRPr="0088657A">
        <w:rPr>
          <w:rFonts w:ascii="Garamond" w:hAnsi="Garamond"/>
          <w:color w:val="auto"/>
        </w:rPr>
        <w:t>Bogárdi Jánosnak</w:t>
      </w:r>
      <w:r>
        <w:rPr>
          <w:rFonts w:ascii="Garamond" w:hAnsi="Garamond"/>
          <w:color w:val="auto"/>
        </w:rPr>
        <w:t>, Hidrolóiai Közlöny 104 évf. (</w:t>
      </w:r>
      <w:r>
        <w:rPr>
          <w:rFonts w:ascii="Garamond" w:hAnsi="Garamond"/>
          <w:color w:val="auto"/>
          <w:sz w:val="22"/>
          <w:szCs w:val="22"/>
        </w:rPr>
        <w:t>2024) 4. sz.,  pp. 68 – 72</w:t>
      </w:r>
    </w:p>
    <w:p w14:paraId="37E00263" w14:textId="3488FEF8" w:rsidR="0088657A" w:rsidRPr="0088657A" w:rsidRDefault="0088657A" w:rsidP="0088657A">
      <w:pPr>
        <w:ind w:left="709" w:hanging="709"/>
        <w:rPr>
          <w:rFonts w:ascii="Garamond" w:hAnsi="Garamond"/>
          <w:color w:val="auto"/>
          <w:sz w:val="22"/>
          <w:szCs w:val="22"/>
          <w:lang w:val="en-GB"/>
        </w:rPr>
      </w:pPr>
      <w:r w:rsidRPr="0088657A">
        <w:rPr>
          <w:rFonts w:ascii="Garamond" w:hAnsi="Garamond"/>
          <w:color w:val="auto"/>
        </w:rPr>
        <w:t xml:space="preserve">~ </w:t>
      </w:r>
      <w:r>
        <w:rPr>
          <w:rFonts w:ascii="Garamond" w:hAnsi="Garamond"/>
          <w:color w:val="auto"/>
        </w:rPr>
        <w:t xml:space="preserve"> </w:t>
      </w:r>
      <w:r w:rsidRPr="0088657A">
        <w:rPr>
          <w:rFonts w:ascii="Garamond" w:hAnsi="Garamond"/>
          <w:color w:val="auto"/>
          <w:sz w:val="22"/>
          <w:szCs w:val="22"/>
          <w:lang w:val="en-GB"/>
        </w:rPr>
        <w:t>The Qualification Regulation: a mixed bag, inherited from 2016</w:t>
      </w:r>
      <w:r>
        <w:rPr>
          <w:rFonts w:ascii="Garamond" w:hAnsi="Garamond"/>
          <w:color w:val="auto"/>
          <w:sz w:val="22"/>
          <w:szCs w:val="22"/>
          <w:lang w:val="en-GB"/>
        </w:rPr>
        <w:t xml:space="preserve"> </w:t>
      </w:r>
      <w:r w:rsidRPr="00FA693F">
        <w:rPr>
          <w:rFonts w:ascii="Garamond" w:hAnsi="Garamond"/>
          <w:bCs/>
          <w:lang w:val="en-GB"/>
        </w:rPr>
        <w:t xml:space="preserve">Blog: EU Immigration and Asylum Law and Policy, published on </w:t>
      </w:r>
      <w:r>
        <w:rPr>
          <w:rFonts w:ascii="Garamond" w:hAnsi="Garamond"/>
          <w:bCs/>
          <w:lang w:val="en-GB"/>
        </w:rPr>
        <w:t xml:space="preserve">17 October 2024, </w:t>
      </w:r>
      <w:hyperlink r:id="rId8" w:history="1">
        <w:r w:rsidRPr="00343372">
          <w:rPr>
            <w:rStyle w:val="Hiperhivatkozs"/>
            <w:rFonts w:ascii="Garamond" w:hAnsi="Garamond"/>
            <w:bCs/>
            <w:lang w:val="en-GB"/>
          </w:rPr>
          <w:t>https://www.eumigrationlawblog.eu/the-qualification-regulation-a-mixed-bag-inherited-from-2016/</w:t>
        </w:r>
      </w:hyperlink>
      <w:r>
        <w:rPr>
          <w:rFonts w:ascii="Garamond" w:hAnsi="Garamond"/>
          <w:bCs/>
          <w:lang w:val="en-GB"/>
        </w:rPr>
        <w:t xml:space="preserve"> </w:t>
      </w:r>
    </w:p>
    <w:p w14:paraId="781C13CA" w14:textId="77777777" w:rsidR="00520367" w:rsidRDefault="00520367" w:rsidP="001950AE">
      <w:pPr>
        <w:jc w:val="center"/>
        <w:rPr>
          <w:rFonts w:ascii="Garamond" w:hAnsi="Garamond"/>
          <w:b/>
          <w:bCs/>
          <w:color w:val="auto"/>
        </w:rPr>
      </w:pPr>
    </w:p>
    <w:p w14:paraId="65F63D67" w14:textId="72D937FD" w:rsidR="00850BF9" w:rsidRDefault="003D31A7" w:rsidP="00F4658C">
      <w:pPr>
        <w:jc w:val="center"/>
        <w:rPr>
          <w:rFonts w:ascii="Garamond" w:hAnsi="Garamond"/>
          <w:b/>
          <w:bCs/>
          <w:color w:val="auto"/>
        </w:rPr>
      </w:pPr>
      <w:r>
        <w:rPr>
          <w:rFonts w:ascii="Garamond" w:hAnsi="Garamond"/>
          <w:b/>
          <w:bCs/>
          <w:color w:val="auto"/>
        </w:rPr>
        <w:t>2023</w:t>
      </w:r>
    </w:p>
    <w:p w14:paraId="76479EC2" w14:textId="6145D888" w:rsidR="00520367" w:rsidRPr="00093D83" w:rsidRDefault="00520367" w:rsidP="00520367">
      <w:pPr>
        <w:ind w:left="708" w:hanging="708"/>
        <w:rPr>
          <w:rFonts w:ascii="Garamond" w:hAnsi="Garamond"/>
          <w:color w:val="auto"/>
        </w:rPr>
      </w:pPr>
      <w:r w:rsidRPr="00093D83">
        <w:rPr>
          <w:rFonts w:ascii="Garamond" w:hAnsi="Garamond"/>
          <w:bdr w:val="none" w:sz="0" w:space="0" w:color="auto" w:frame="1"/>
          <w:lang w:val="en-GB"/>
        </w:rPr>
        <w:t xml:space="preserve">~ </w:t>
      </w:r>
      <w:bookmarkStart w:id="0" w:name="_Hlk159175570"/>
      <w:r w:rsidRPr="00520367">
        <w:rPr>
          <w:rFonts w:ascii="Garamond" w:hAnsi="Garamond"/>
          <w:bdr w:val="none" w:sz="0" w:space="0" w:color="auto" w:frame="1"/>
        </w:rPr>
        <w:t>About-face or camouflage? Hungary and Ukrainian refugees</w:t>
      </w:r>
      <w:r>
        <w:rPr>
          <w:rStyle w:val="Kiemels2"/>
          <w:rFonts w:ascii="Garamond" w:hAnsi="Garamond"/>
          <w:bdr w:val="none" w:sz="0" w:space="0" w:color="auto" w:frame="1"/>
        </w:rPr>
        <w:t xml:space="preserve"> </w:t>
      </w:r>
      <w:r w:rsidRPr="00093D83">
        <w:rPr>
          <w:rStyle w:val="Kiemels2"/>
          <w:rFonts w:ascii="Garamond" w:hAnsi="Garamond"/>
          <w:b w:val="0"/>
          <w:bCs w:val="0"/>
          <w:bdr w:val="none" w:sz="0" w:space="0" w:color="auto" w:frame="1"/>
        </w:rPr>
        <w:t xml:space="preserve">in: Sergio Carrera </w:t>
      </w:r>
      <w:r>
        <w:rPr>
          <w:rStyle w:val="Kiemels2"/>
          <w:rFonts w:ascii="Garamond" w:hAnsi="Garamond"/>
          <w:b w:val="0"/>
          <w:bCs w:val="0"/>
          <w:bdr w:val="none" w:sz="0" w:space="0" w:color="auto" w:frame="1"/>
        </w:rPr>
        <w:t xml:space="preserve">- </w:t>
      </w:r>
      <w:r w:rsidRPr="00093D83">
        <w:rPr>
          <w:rStyle w:val="Kiemels2"/>
          <w:rFonts w:ascii="Garamond" w:hAnsi="Garamond"/>
          <w:b w:val="0"/>
          <w:bCs w:val="0"/>
          <w:bdr w:val="none" w:sz="0" w:space="0" w:color="auto" w:frame="1"/>
        </w:rPr>
        <w:t>Dr Meltem Ineli Ciger (</w:t>
      </w:r>
      <w:r>
        <w:rPr>
          <w:rStyle w:val="Kiemels2"/>
          <w:rFonts w:ascii="Garamond" w:hAnsi="Garamond"/>
          <w:b w:val="0"/>
          <w:bCs w:val="0"/>
          <w:bdr w:val="none" w:sz="0" w:space="0" w:color="auto" w:frame="1"/>
        </w:rPr>
        <w:t>eds</w:t>
      </w:r>
      <w:r w:rsidRPr="00093D83">
        <w:rPr>
          <w:rStyle w:val="Kiemels2"/>
          <w:rFonts w:ascii="Garamond" w:hAnsi="Garamond"/>
          <w:b w:val="0"/>
          <w:bCs w:val="0"/>
          <w:bdr w:val="none" w:sz="0" w:space="0" w:color="auto" w:frame="1"/>
        </w:rPr>
        <w:t>)</w:t>
      </w:r>
      <w:r>
        <w:rPr>
          <w:rStyle w:val="Kiemels2"/>
          <w:rFonts w:ascii="Garamond" w:hAnsi="Garamond"/>
          <w:b w:val="0"/>
          <w:bCs w:val="0"/>
          <w:bdr w:val="none" w:sz="0" w:space="0" w:color="auto" w:frame="1"/>
        </w:rPr>
        <w:t xml:space="preserve">: </w:t>
      </w:r>
      <w:r w:rsidRPr="00093D83">
        <w:rPr>
          <w:rFonts w:ascii="Garamond" w:hAnsi="Garamond"/>
          <w:bdr w:val="none" w:sz="0" w:space="0" w:color="auto" w:frame="1"/>
          <w:lang w:val="en-GB"/>
        </w:rPr>
        <w:t xml:space="preserve">EU </w:t>
      </w:r>
      <w:r>
        <w:rPr>
          <w:rFonts w:ascii="Garamond" w:hAnsi="Garamond"/>
          <w:bdr w:val="none" w:sz="0" w:space="0" w:color="auto" w:frame="1"/>
          <w:lang w:val="en-GB"/>
        </w:rPr>
        <w:t>Responses to the Large Scale Refugee Displacement from Ukraine,  EUI, 2023, 148 -162</w:t>
      </w:r>
      <w:bookmarkEnd w:id="0"/>
    </w:p>
    <w:p w14:paraId="61C8843D" w14:textId="1A5A79B9" w:rsidR="00816EB9" w:rsidRPr="004220EB" w:rsidRDefault="00816EB9" w:rsidP="00850BF9">
      <w:pPr>
        <w:ind w:left="708" w:hanging="708"/>
        <w:rPr>
          <w:rFonts w:ascii="Garamond" w:hAnsi="Garamond"/>
          <w:color w:val="auto"/>
        </w:rPr>
      </w:pPr>
      <w:r w:rsidRPr="004220EB">
        <w:rPr>
          <w:rFonts w:ascii="Garamond" w:hAnsi="Garamond"/>
          <w:color w:val="auto"/>
          <w:lang w:val="en-GB"/>
        </w:rPr>
        <w:t>~</w:t>
      </w:r>
      <w:r>
        <w:rPr>
          <w:rFonts w:ascii="Garamond" w:hAnsi="Garamond"/>
          <w:color w:val="auto"/>
          <w:lang w:val="en-GB"/>
        </w:rPr>
        <w:t xml:space="preserve"> </w:t>
      </w:r>
      <w:r w:rsidR="00850BF9">
        <w:rPr>
          <w:rFonts w:ascii="Garamond" w:hAnsi="Garamond"/>
          <w:color w:val="auto"/>
          <w:lang w:val="en-GB"/>
        </w:rPr>
        <w:t xml:space="preserve"> (With Balázs </w:t>
      </w:r>
      <w:r w:rsidR="00850BF9" w:rsidRPr="00850BF9">
        <w:rPr>
          <w:rFonts w:ascii="Garamond" w:hAnsi="Garamond"/>
          <w:color w:val="auto"/>
          <w:lang w:val="en-GB"/>
        </w:rPr>
        <w:t>Bartóki-Gönczy</w:t>
      </w:r>
      <w:r w:rsidR="00850BF9">
        <w:rPr>
          <w:rFonts w:ascii="Garamond" w:hAnsi="Garamond"/>
          <w:color w:val="auto"/>
          <w:lang w:val="en-GB"/>
        </w:rPr>
        <w:t xml:space="preserve">) : </w:t>
      </w:r>
      <w:r w:rsidR="00850BF9" w:rsidRPr="00850BF9">
        <w:rPr>
          <w:rFonts w:ascii="Garamond" w:hAnsi="Garamond"/>
          <w:color w:val="auto"/>
          <w:lang w:val="en-GB"/>
        </w:rPr>
        <w:t xml:space="preserve">The Artemis Accords. </w:t>
      </w:r>
      <w:r w:rsidR="00850BF9" w:rsidRPr="00850BF9">
        <w:rPr>
          <w:rFonts w:ascii="Garamond" w:hAnsi="Garamond"/>
          <w:i/>
          <w:iCs/>
          <w:color w:val="auto"/>
          <w:lang w:val="en-GB"/>
        </w:rPr>
        <w:t>International Legal Materials</w:t>
      </w:r>
      <w:r w:rsidR="00850BF9" w:rsidRPr="00850BF9">
        <w:rPr>
          <w:rFonts w:ascii="Garamond" w:hAnsi="Garamond"/>
          <w:color w:val="auto"/>
          <w:lang w:val="en-GB"/>
        </w:rPr>
        <w:t xml:space="preserve">, </w:t>
      </w:r>
      <w:r w:rsidR="00850BF9">
        <w:rPr>
          <w:rFonts w:ascii="Garamond" w:hAnsi="Garamond"/>
          <w:color w:val="auto"/>
          <w:lang w:val="en-GB"/>
        </w:rPr>
        <w:t xml:space="preserve">2023, vol </w:t>
      </w:r>
      <w:r w:rsidR="00850BF9" w:rsidRPr="00850BF9">
        <w:rPr>
          <w:rFonts w:ascii="Garamond" w:hAnsi="Garamond"/>
          <w:color w:val="auto"/>
          <w:lang w:val="en-GB"/>
        </w:rPr>
        <w:t>62(5), 888-898. doi:10.1017/ilm.2023.17</w:t>
      </w:r>
      <w:r w:rsidR="00BF1F05">
        <w:rPr>
          <w:rFonts w:ascii="Garamond" w:hAnsi="Garamond"/>
          <w:color w:val="auto"/>
          <w:lang w:val="en-GB"/>
        </w:rPr>
        <w:t xml:space="preserve"> </w:t>
      </w:r>
    </w:p>
    <w:p w14:paraId="1CDED147" w14:textId="34268445" w:rsidR="00686753" w:rsidRDefault="004220EB" w:rsidP="00850BF9">
      <w:pPr>
        <w:ind w:left="708" w:hanging="708"/>
        <w:rPr>
          <w:rFonts w:ascii="Garamond" w:hAnsi="Garamond"/>
          <w:color w:val="auto"/>
        </w:rPr>
      </w:pPr>
      <w:r w:rsidRPr="004220EB">
        <w:rPr>
          <w:rFonts w:ascii="Garamond" w:hAnsi="Garamond"/>
          <w:color w:val="auto"/>
        </w:rPr>
        <w:t>~ Investment migration and corruption: State Capture and the Hungarian residency Bond Program 2012-2017. In: D. Kochenov &amp; K. Surak (Eds.), Citizenship and Residence Sales: Rethinking the Boundaries of Belonging (Cambridge: Cambridge University Press.</w:t>
      </w:r>
      <w:r w:rsidR="00850BF9">
        <w:rPr>
          <w:rFonts w:ascii="Garamond" w:hAnsi="Garamond"/>
          <w:color w:val="auto"/>
        </w:rPr>
        <w:t xml:space="preserve"> </w:t>
      </w:r>
      <w:r w:rsidRPr="004220EB">
        <w:rPr>
          <w:rFonts w:ascii="Garamond" w:hAnsi="Garamond"/>
          <w:color w:val="auto"/>
        </w:rPr>
        <w:t>202</w:t>
      </w:r>
      <w:r w:rsidR="00850BF9">
        <w:rPr>
          <w:rFonts w:ascii="Garamond" w:hAnsi="Garamond"/>
          <w:color w:val="auto"/>
        </w:rPr>
        <w:t>3, pp. 465 – 484</w:t>
      </w:r>
    </w:p>
    <w:p w14:paraId="7B3048C3" w14:textId="5513C77F" w:rsidR="00F4658C" w:rsidRDefault="00850BF9" w:rsidP="00850BF9">
      <w:pPr>
        <w:ind w:left="708" w:hanging="708"/>
        <w:jc w:val="center"/>
        <w:rPr>
          <w:rFonts w:ascii="Garamond" w:hAnsi="Garamond"/>
          <w:b/>
          <w:bCs/>
          <w:color w:val="auto"/>
        </w:rPr>
      </w:pPr>
      <w:r>
        <w:rPr>
          <w:rFonts w:ascii="Garamond" w:hAnsi="Garamond"/>
          <w:b/>
          <w:bCs/>
          <w:color w:val="auto"/>
        </w:rPr>
        <w:t>2022</w:t>
      </w:r>
    </w:p>
    <w:p w14:paraId="088F2637" w14:textId="7DA0CCA8" w:rsidR="00CE38C8" w:rsidRPr="00CE38C8" w:rsidRDefault="00CE38C8" w:rsidP="00CE38C8">
      <w:pPr>
        <w:ind w:left="708" w:hanging="708"/>
        <w:rPr>
          <w:rFonts w:ascii="Garamond" w:hAnsi="Garamond"/>
          <w:color w:val="auto"/>
        </w:rPr>
      </w:pPr>
      <w:r w:rsidRPr="004220EB">
        <w:rPr>
          <w:rFonts w:ascii="Garamond" w:hAnsi="Garamond"/>
          <w:color w:val="auto"/>
          <w:lang w:val="en-GB"/>
        </w:rPr>
        <w:t>~</w:t>
      </w:r>
      <w:r>
        <w:rPr>
          <w:rFonts w:ascii="Garamond" w:hAnsi="Garamond"/>
          <w:color w:val="auto"/>
          <w:lang w:val="en-GB"/>
        </w:rPr>
        <w:t xml:space="preserve"> Qualifying for international protection in the EU. In </w:t>
      </w:r>
      <w:r w:rsidRPr="00CE38C8">
        <w:rPr>
          <w:rFonts w:ascii="Garamond" w:hAnsi="Garamond"/>
          <w:color w:val="auto"/>
        </w:rPr>
        <w:t xml:space="preserve">Evangelia (Lilian) Tsourdi and Philippe De Bruycker </w:t>
      </w:r>
      <w:r>
        <w:rPr>
          <w:rFonts w:ascii="Garamond" w:hAnsi="Garamond"/>
          <w:color w:val="auto"/>
        </w:rPr>
        <w:t xml:space="preserve">(eds) </w:t>
      </w:r>
      <w:r w:rsidRPr="00CE38C8">
        <w:rPr>
          <w:rFonts w:ascii="Garamond" w:hAnsi="Garamond"/>
          <w:i/>
          <w:iCs/>
          <w:color w:val="auto"/>
        </w:rPr>
        <w:t>Research handbook on EU migration and asylum law</w:t>
      </w:r>
      <w:r w:rsidRPr="00CE38C8">
        <w:rPr>
          <w:rFonts w:ascii="Garamond" w:hAnsi="Garamond"/>
          <w:color w:val="auto"/>
        </w:rPr>
        <w:t xml:space="preserve"> Cheltenham, UK and Northampton, USA, Edward Elgar Publishing, 2022</w:t>
      </w:r>
      <w:r>
        <w:rPr>
          <w:rFonts w:ascii="Garamond" w:hAnsi="Garamond"/>
          <w:color w:val="auto"/>
        </w:rPr>
        <w:t>, pp.168 -193</w:t>
      </w:r>
    </w:p>
    <w:p w14:paraId="36B73979" w14:textId="77777777" w:rsidR="004A0B83" w:rsidRPr="00686753" w:rsidRDefault="004A0B83" w:rsidP="004A0B83">
      <w:pPr>
        <w:ind w:left="708" w:hanging="708"/>
        <w:rPr>
          <w:rFonts w:ascii="Garamond" w:hAnsi="Garamond"/>
          <w:color w:val="auto"/>
        </w:rPr>
      </w:pPr>
      <w:r w:rsidRPr="004220EB">
        <w:rPr>
          <w:rFonts w:ascii="Garamond" w:hAnsi="Garamond"/>
          <w:color w:val="auto"/>
          <w:lang w:val="en-GB"/>
        </w:rPr>
        <w:t xml:space="preserve">~ </w:t>
      </w:r>
      <w:r w:rsidRPr="004220EB">
        <w:rPr>
          <w:rFonts w:ascii="Garamond" w:hAnsi="Garamond"/>
          <w:iCs/>
        </w:rPr>
        <w:t>Creating a Refugee Law Reader: from a teaching tool to a handbook in:  Richard Grimes, Vera</w:t>
      </w:r>
      <w:r w:rsidRPr="002C604C">
        <w:rPr>
          <w:rFonts w:ascii="Garamond" w:hAnsi="Garamond"/>
          <w:iCs/>
        </w:rPr>
        <w:t xml:space="preserve"> Honuskova and Ulrich Stege  (eds.)</w:t>
      </w:r>
      <w:r w:rsidRPr="002C604C">
        <w:rPr>
          <w:rFonts w:ascii="Garamond" w:hAnsi="Garamond"/>
          <w:i/>
        </w:rPr>
        <w:t xml:space="preserve">Teaching migration and asylum law: theory and practice </w:t>
      </w:r>
      <w:r w:rsidRPr="002C604C">
        <w:rPr>
          <w:rFonts w:ascii="Garamond" w:hAnsi="Garamond"/>
          <w:iCs/>
        </w:rPr>
        <w:t xml:space="preserve">Routledge, </w:t>
      </w:r>
      <w:r>
        <w:rPr>
          <w:rFonts w:ascii="Garamond" w:hAnsi="Garamond"/>
          <w:iCs/>
        </w:rPr>
        <w:t>2022 pp. 29-38.</w:t>
      </w:r>
    </w:p>
    <w:p w14:paraId="37619E14" w14:textId="590B9DB5" w:rsidR="00305A5B" w:rsidRDefault="00305A5B" w:rsidP="00305A5B">
      <w:pPr>
        <w:ind w:left="708" w:hanging="708"/>
        <w:rPr>
          <w:rFonts w:ascii="Garamond" w:hAnsi="Garamond"/>
          <w:color w:val="auto"/>
        </w:rPr>
      </w:pPr>
      <w:r w:rsidRPr="003C2464">
        <w:rPr>
          <w:rFonts w:ascii="Garamond" w:hAnsi="Garamond"/>
          <w:color w:val="auto"/>
          <w:lang w:val="en-GB"/>
        </w:rPr>
        <w:t>~ (with Kriszta Kovács</w:t>
      </w:r>
      <w:r>
        <w:rPr>
          <w:rFonts w:ascii="Garamond" w:hAnsi="Garamond"/>
          <w:color w:val="auto"/>
          <w:lang w:val="en-GB"/>
        </w:rPr>
        <w:t xml:space="preserve">) </w:t>
      </w:r>
      <w:r w:rsidRPr="00305A5B">
        <w:rPr>
          <w:rFonts w:ascii="Garamond" w:hAnsi="Garamond"/>
          <w:color w:val="auto"/>
        </w:rPr>
        <w:t xml:space="preserve"> In the Hands of a Populist Authoritarian: The Agony of the Hungarian Asylum System and the Possible Ways of Recovery. In V. Stoyanova &amp; S. Smet (Eds.), </w:t>
      </w:r>
      <w:r w:rsidRPr="00305A5B">
        <w:rPr>
          <w:rFonts w:ascii="Garamond" w:hAnsi="Garamond"/>
          <w:i/>
          <w:iCs/>
          <w:color w:val="auto"/>
        </w:rPr>
        <w:t>Migrants' Rights, Populism and Legal Resilience in Europe</w:t>
      </w:r>
      <w:r w:rsidRPr="00305A5B">
        <w:rPr>
          <w:rFonts w:ascii="Garamond" w:hAnsi="Garamond"/>
          <w:color w:val="auto"/>
        </w:rPr>
        <w:t> (pp. 211-235). Cambridge: Cambridge University Press. doi:10.1017/9781009040396.013</w:t>
      </w:r>
    </w:p>
    <w:p w14:paraId="1101AFEC" w14:textId="74104A28" w:rsidR="002A0D94" w:rsidRDefault="002A0D94" w:rsidP="002A0D94">
      <w:pPr>
        <w:ind w:left="708" w:hanging="708"/>
        <w:rPr>
          <w:rFonts w:ascii="Garamond" w:hAnsi="Garamond"/>
          <w:color w:val="auto"/>
        </w:rPr>
      </w:pPr>
      <w:r w:rsidRPr="008146CC">
        <w:rPr>
          <w:rFonts w:ascii="Garamond" w:hAnsi="Garamond"/>
          <w:color w:val="auto"/>
          <w:lang w:val="en-GB"/>
        </w:rPr>
        <w:t>~</w:t>
      </w:r>
      <w:r>
        <w:rPr>
          <w:rFonts w:ascii="Garamond" w:hAnsi="Garamond"/>
          <w:color w:val="auto"/>
          <w:lang w:val="en-GB"/>
        </w:rPr>
        <w:t xml:space="preserve"> </w:t>
      </w:r>
      <w:r w:rsidRPr="008146CC">
        <w:rPr>
          <w:rFonts w:ascii="Garamond" w:hAnsi="Garamond"/>
          <w:color w:val="auto"/>
        </w:rPr>
        <w:t>Buds to blossom later. The precautionary principle, EIA and intergenerational equity in the Gabčikovo-Nagymaros Project Case and thereafter</w:t>
      </w:r>
      <w:r>
        <w:rPr>
          <w:rFonts w:ascii="Garamond" w:hAnsi="Garamond"/>
          <w:color w:val="auto"/>
        </w:rPr>
        <w:t xml:space="preserve">, in: Szabó, Gyeney, Láncos (eds) </w:t>
      </w:r>
      <w:r w:rsidRPr="008146CC">
        <w:rPr>
          <w:rFonts w:ascii="Garamond" w:hAnsi="Garamond"/>
          <w:i/>
          <w:iCs/>
          <w:color w:val="auto"/>
        </w:rPr>
        <w:t xml:space="preserve">Hungarian Yearbook of International </w:t>
      </w:r>
      <w:r>
        <w:rPr>
          <w:rFonts w:ascii="Garamond" w:hAnsi="Garamond"/>
          <w:i/>
          <w:iCs/>
          <w:color w:val="auto"/>
        </w:rPr>
        <w:t xml:space="preserve">and European </w:t>
      </w:r>
      <w:r w:rsidRPr="008146CC">
        <w:rPr>
          <w:rFonts w:ascii="Garamond" w:hAnsi="Garamond"/>
          <w:i/>
          <w:iCs/>
          <w:color w:val="auto"/>
        </w:rPr>
        <w:t>Law</w:t>
      </w:r>
      <w:r>
        <w:rPr>
          <w:rFonts w:ascii="Garamond" w:hAnsi="Garamond"/>
          <w:color w:val="auto"/>
        </w:rPr>
        <w:t xml:space="preserve">,  vol. 10, 2022, pp 13 - 49 </w:t>
      </w:r>
    </w:p>
    <w:p w14:paraId="351907DE" w14:textId="7EB793A3" w:rsidR="002A0D94" w:rsidRPr="00850BF9" w:rsidRDefault="00156EF9" w:rsidP="00850BF9">
      <w:pPr>
        <w:ind w:left="708" w:hanging="708"/>
        <w:rPr>
          <w:rFonts w:ascii="Garamond" w:hAnsi="Garamond"/>
          <w:color w:val="auto"/>
        </w:rPr>
      </w:pPr>
      <w:r w:rsidRPr="00AD2D5A">
        <w:rPr>
          <w:rFonts w:ascii="Garamond" w:hAnsi="Garamond"/>
          <w:color w:val="auto"/>
        </w:rPr>
        <w:t>~ (L</w:t>
      </w:r>
      <w:r w:rsidR="009B7D09" w:rsidRPr="00AD2D5A">
        <w:rPr>
          <w:rFonts w:ascii="Garamond" w:hAnsi="Garamond"/>
          <w:color w:val="auto"/>
        </w:rPr>
        <w:t>a</w:t>
      </w:r>
      <w:r w:rsidRPr="00AD2D5A">
        <w:rPr>
          <w:rFonts w:ascii="Garamond" w:hAnsi="Garamond"/>
          <w:color w:val="auto"/>
        </w:rPr>
        <w:t xml:space="preserve">ttmann Tamással) Tömegbe lövetni. Szabad? </w:t>
      </w:r>
      <w:r w:rsidRPr="00AD2D5A">
        <w:rPr>
          <w:rFonts w:ascii="Garamond" w:hAnsi="Garamond"/>
          <w:color w:val="auto"/>
          <w:lang w:val="pl-PL"/>
        </w:rPr>
        <w:t xml:space="preserve">Mikor? </w:t>
      </w:r>
      <w:r w:rsidRPr="00AD2D5A">
        <w:rPr>
          <w:rFonts w:ascii="Garamond" w:hAnsi="Garamond"/>
          <w:i/>
          <w:iCs/>
          <w:color w:val="auto"/>
          <w:lang w:val="pl-PL"/>
        </w:rPr>
        <w:t>Élet- és Irodalom</w:t>
      </w:r>
      <w:r w:rsidRPr="00AD2D5A">
        <w:rPr>
          <w:rFonts w:ascii="Garamond" w:hAnsi="Garamond"/>
          <w:color w:val="auto"/>
          <w:lang w:val="pl-PL"/>
        </w:rPr>
        <w:t xml:space="preserve">, </w:t>
      </w:r>
      <w:r w:rsidR="009B7D09" w:rsidRPr="00AD2D5A">
        <w:rPr>
          <w:rFonts w:ascii="Garamond" w:hAnsi="Garamond"/>
          <w:color w:val="auto"/>
          <w:lang w:val="pl-PL"/>
        </w:rPr>
        <w:t>LXVI évf, 3 sz, 3. o.</w:t>
      </w:r>
    </w:p>
    <w:p w14:paraId="2DEA4EEA" w14:textId="77777777" w:rsidR="004A0B83" w:rsidRDefault="004A0B83" w:rsidP="001950AE">
      <w:pPr>
        <w:jc w:val="center"/>
        <w:rPr>
          <w:rFonts w:ascii="Garamond" w:hAnsi="Garamond"/>
          <w:b/>
          <w:bCs/>
          <w:color w:val="auto"/>
        </w:rPr>
      </w:pPr>
    </w:p>
    <w:p w14:paraId="65F349EB" w14:textId="066468C3" w:rsidR="00EC4294" w:rsidRPr="00EC4294" w:rsidRDefault="00686753" w:rsidP="001950AE">
      <w:pPr>
        <w:jc w:val="center"/>
        <w:rPr>
          <w:rFonts w:ascii="Garamond" w:hAnsi="Garamond"/>
          <w:color w:val="auto"/>
        </w:rPr>
      </w:pPr>
      <w:r>
        <w:rPr>
          <w:rFonts w:ascii="Garamond" w:hAnsi="Garamond"/>
          <w:b/>
          <w:bCs/>
          <w:color w:val="auto"/>
        </w:rPr>
        <w:t>2021</w:t>
      </w:r>
    </w:p>
    <w:p w14:paraId="23DB3B1B" w14:textId="1AE0E3B3" w:rsidR="00EC4294" w:rsidRPr="00672716" w:rsidRDefault="00EC4294" w:rsidP="00EC4294">
      <w:pPr>
        <w:ind w:left="708" w:hanging="708"/>
        <w:rPr>
          <w:rFonts w:ascii="Garamond" w:hAnsi="Garamond"/>
          <w:bCs/>
          <w:lang w:val="en-GB"/>
        </w:rPr>
      </w:pPr>
      <w:r w:rsidRPr="00672716">
        <w:rPr>
          <w:rFonts w:ascii="Garamond" w:hAnsi="Garamond"/>
          <w:bCs/>
          <w:lang w:val="en-GB"/>
        </w:rPr>
        <w:t xml:space="preserve">~ (with Eszter Polgári) Compliance in Hungary, in: Grote, Rainer; Morales Antoniazzi, Mariela; Paris, Davide (eds) Edward Elgar Reasearch Handbook on Compliance in International Human Rights, Edward Elgar, Cheltenham, </w:t>
      </w:r>
      <w:r w:rsidR="004A0B83">
        <w:rPr>
          <w:rFonts w:ascii="Garamond" w:hAnsi="Garamond"/>
          <w:bCs/>
          <w:lang w:val="en-GB"/>
        </w:rPr>
        <w:t>2021</w:t>
      </w:r>
      <w:r w:rsidR="00305A5B">
        <w:rPr>
          <w:rFonts w:ascii="Garamond" w:hAnsi="Garamond"/>
          <w:bCs/>
          <w:lang w:val="en-GB"/>
        </w:rPr>
        <w:t>, pp. 95 – 120.</w:t>
      </w:r>
    </w:p>
    <w:p w14:paraId="42AF7FDE" w14:textId="240A50D3" w:rsidR="004A0B83" w:rsidRPr="004A0B83" w:rsidRDefault="00686753" w:rsidP="004A0B83">
      <w:pPr>
        <w:ind w:left="708" w:hanging="708"/>
        <w:rPr>
          <w:rFonts w:ascii="Garamond" w:hAnsi="Garamond"/>
          <w:color w:val="auto"/>
        </w:rPr>
      </w:pPr>
      <w:r w:rsidRPr="00194E95">
        <w:rPr>
          <w:rFonts w:ascii="Garamond" w:hAnsi="Garamond"/>
          <w:color w:val="auto"/>
          <w:lang w:val="en-GB"/>
        </w:rPr>
        <w:t>~</w:t>
      </w:r>
      <w:r>
        <w:rPr>
          <w:rFonts w:ascii="Garamond" w:hAnsi="Garamond"/>
          <w:color w:val="auto"/>
          <w:lang w:val="en-GB"/>
        </w:rPr>
        <w:t xml:space="preserve"> (</w:t>
      </w:r>
      <w:bookmarkStart w:id="1" w:name="_Hlk159175632"/>
      <w:r>
        <w:rPr>
          <w:rFonts w:ascii="Garamond" w:hAnsi="Garamond"/>
          <w:color w:val="auto"/>
          <w:lang w:val="en-GB"/>
        </w:rPr>
        <w:t>With Iris Goldner Lang)</w:t>
      </w:r>
      <w:r w:rsidRPr="00686753">
        <w:rPr>
          <w:rFonts w:ascii="Garamond" w:hAnsi="Garamond"/>
          <w:color w:val="auto"/>
        </w:rPr>
        <w:t xml:space="preserve"> External Border Control Techniques in the EU as a Challenge to the Principle of Non-Refoulement. </w:t>
      </w:r>
      <w:r w:rsidR="004A0B83" w:rsidRPr="004A0B83">
        <w:rPr>
          <w:rFonts w:ascii="Garamond" w:hAnsi="Garamond"/>
          <w:i/>
          <w:iCs/>
          <w:color w:val="auto"/>
          <w:lang w:val="en-GB"/>
        </w:rPr>
        <w:t>European Constitutional Law Review , </w:t>
      </w:r>
      <w:r w:rsidR="004A0B83" w:rsidRPr="004A0B83">
        <w:rPr>
          <w:rFonts w:ascii="Garamond" w:hAnsi="Garamond"/>
          <w:color w:val="auto"/>
          <w:lang w:val="en-GB"/>
        </w:rPr>
        <w:t>Volume 17 , Issue 3 , September 2021 , pp. 442 – 470, DOI: </w:t>
      </w:r>
      <w:hyperlink r:id="rId9" w:tgtFrame="_blank" w:history="1">
        <w:r w:rsidR="004A0B83" w:rsidRPr="004A0B83">
          <w:rPr>
            <w:rStyle w:val="Hiperhivatkozs"/>
            <w:rFonts w:ascii="Garamond" w:hAnsi="Garamond"/>
            <w:lang w:val="en-GB"/>
          </w:rPr>
          <w:t>https://doi.org/10.1017/S1574019621000249</w:t>
        </w:r>
      </w:hyperlink>
    </w:p>
    <w:bookmarkEnd w:id="1"/>
    <w:p w14:paraId="0BA71283" w14:textId="77777777" w:rsidR="004A0B83" w:rsidRPr="004A0B83" w:rsidRDefault="004A0B83" w:rsidP="004A0B83">
      <w:pPr>
        <w:ind w:left="708" w:hanging="708"/>
        <w:rPr>
          <w:rFonts w:ascii="Garamond" w:hAnsi="Garamond"/>
          <w:i/>
          <w:iCs/>
          <w:color w:val="auto"/>
          <w:lang w:val="en-GB"/>
        </w:rPr>
      </w:pPr>
    </w:p>
    <w:p w14:paraId="352BA59F" w14:textId="77777777" w:rsidR="00850BF9" w:rsidRDefault="00850BF9" w:rsidP="004A0B83">
      <w:pPr>
        <w:ind w:left="708" w:hanging="708"/>
        <w:jc w:val="center"/>
        <w:rPr>
          <w:rFonts w:ascii="Garamond" w:hAnsi="Garamond"/>
          <w:b/>
          <w:bCs/>
          <w:color w:val="auto"/>
        </w:rPr>
      </w:pPr>
    </w:p>
    <w:p w14:paraId="72AD1A60" w14:textId="63A7BDDD" w:rsidR="00FA693F" w:rsidRDefault="00686753" w:rsidP="004A0B83">
      <w:pPr>
        <w:ind w:left="708" w:hanging="708"/>
        <w:jc w:val="center"/>
        <w:rPr>
          <w:rFonts w:ascii="Garamond" w:hAnsi="Garamond"/>
          <w:b/>
          <w:bCs/>
          <w:color w:val="auto"/>
        </w:rPr>
      </w:pPr>
      <w:r>
        <w:rPr>
          <w:rFonts w:ascii="Garamond" w:hAnsi="Garamond"/>
          <w:b/>
          <w:bCs/>
          <w:color w:val="auto"/>
        </w:rPr>
        <w:t>2020</w:t>
      </w:r>
    </w:p>
    <w:p w14:paraId="54344351" w14:textId="48EBE8EF" w:rsidR="00686753" w:rsidRDefault="00686753" w:rsidP="00686753">
      <w:pPr>
        <w:ind w:left="708" w:hanging="708"/>
        <w:rPr>
          <w:rFonts w:ascii="Garamond" w:hAnsi="Garamond"/>
          <w:bCs/>
          <w:lang w:val="en-GB"/>
        </w:rPr>
      </w:pPr>
      <w:r w:rsidRPr="00672716">
        <w:rPr>
          <w:rFonts w:ascii="Garamond" w:hAnsi="Garamond"/>
          <w:bCs/>
          <w:lang w:val="en-GB"/>
        </w:rPr>
        <w:t xml:space="preserve">~ The ICJ Judgment in the Gabčíkovo-Nagymaros Project case and its aftermath: success or failure? in Benatar, Marco; Meshel; Tamar (eds) </w:t>
      </w:r>
      <w:r w:rsidRPr="00672716">
        <w:rPr>
          <w:rFonts w:ascii="Garamond" w:hAnsi="Garamond"/>
          <w:i/>
          <w:lang w:val="en-GB"/>
        </w:rPr>
        <w:t xml:space="preserve">A Bridge over Troubled Waters: Dispute </w:t>
      </w:r>
      <w:r w:rsidRPr="00672716">
        <w:rPr>
          <w:rFonts w:ascii="Garamond" w:hAnsi="Garamond"/>
          <w:i/>
          <w:lang w:val="en-GB"/>
        </w:rPr>
        <w:lastRenderedPageBreak/>
        <w:t>Resolution in the Law of International Watercourses and the Law of the Sea</w:t>
      </w:r>
      <w:r w:rsidRPr="00672716">
        <w:rPr>
          <w:lang w:val="en-GB"/>
        </w:rPr>
        <w:t xml:space="preserve"> </w:t>
      </w:r>
      <w:r w:rsidRPr="00672716">
        <w:rPr>
          <w:rFonts w:ascii="Garamond" w:hAnsi="Garamond"/>
          <w:bCs/>
          <w:lang w:val="en-GB"/>
        </w:rPr>
        <w:t xml:space="preserve">Brill/Nijhoff </w:t>
      </w:r>
      <w:r>
        <w:rPr>
          <w:rFonts w:ascii="Garamond" w:hAnsi="Garamond"/>
          <w:bCs/>
          <w:lang w:val="en-GB"/>
        </w:rPr>
        <w:t>2021, pp 21-60 (In fact published in 2020)</w:t>
      </w:r>
    </w:p>
    <w:p w14:paraId="75D9C351" w14:textId="77777777" w:rsidR="001950AE" w:rsidRPr="00FA693F" w:rsidRDefault="00FA693F" w:rsidP="001950AE">
      <w:pPr>
        <w:ind w:left="708" w:hanging="708"/>
        <w:rPr>
          <w:rFonts w:ascii="Garamond" w:hAnsi="Garamond"/>
          <w:b/>
          <w:lang w:val="en-GB"/>
        </w:rPr>
      </w:pPr>
      <w:r w:rsidRPr="00FA693F">
        <w:rPr>
          <w:rFonts w:ascii="Garamond" w:hAnsi="Garamond"/>
          <w:bCs/>
          <w:lang w:val="en-GB"/>
        </w:rPr>
        <w:t>~</w:t>
      </w:r>
      <w:r>
        <w:rPr>
          <w:rFonts w:ascii="Garamond" w:hAnsi="Garamond"/>
          <w:bCs/>
          <w:lang w:val="en-GB"/>
        </w:rPr>
        <w:t xml:space="preserve"> </w:t>
      </w:r>
      <w:r w:rsidRPr="00FA693F">
        <w:rPr>
          <w:rFonts w:ascii="Garamond" w:hAnsi="Garamond"/>
          <w:bCs/>
          <w:lang w:val="en-GB"/>
        </w:rPr>
        <w:t>A – pyrrhic? – victory concerning detention in transit zones and procedural rights: FMS &amp; FMZ and the legislation adopted by Hungary in its wake</w:t>
      </w:r>
      <w:r>
        <w:rPr>
          <w:rFonts w:ascii="Garamond" w:hAnsi="Garamond"/>
          <w:bCs/>
          <w:lang w:val="en-GB"/>
        </w:rPr>
        <w:t xml:space="preserve"> </w:t>
      </w:r>
      <w:r w:rsidRPr="00FA693F">
        <w:rPr>
          <w:rFonts w:ascii="Garamond" w:hAnsi="Garamond"/>
          <w:bCs/>
          <w:lang w:val="en-GB"/>
        </w:rPr>
        <w:t xml:space="preserve">Blog: EU Immigration and Asylum Law and Policy, published on </w:t>
      </w:r>
      <w:r>
        <w:rPr>
          <w:rFonts w:ascii="Garamond" w:hAnsi="Garamond"/>
          <w:bCs/>
          <w:lang w:val="en-GB"/>
        </w:rPr>
        <w:t xml:space="preserve">15 June 2020  </w:t>
      </w:r>
      <w:hyperlink r:id="rId10" w:history="1">
        <w:r w:rsidRPr="00093037">
          <w:rPr>
            <w:rStyle w:val="Hiperhivatkozs"/>
            <w:rFonts w:ascii="Garamond" w:hAnsi="Garamond"/>
            <w:bCs/>
            <w:lang w:val="en-GB"/>
          </w:rPr>
          <w:t>http://eumigrationlawblog.eu/a-pyrrhic-victory-concerning-detention-in-transit-zones-and-procedural-rights-fms-fmz-and-the-legislation-adopted-by-hungary-in-its-wake/</w:t>
        </w:r>
      </w:hyperlink>
      <w:r>
        <w:rPr>
          <w:rFonts w:ascii="Garamond" w:hAnsi="Garamond"/>
          <w:bCs/>
          <w:lang w:val="en-GB"/>
        </w:rPr>
        <w:t xml:space="preserve"> </w:t>
      </w:r>
      <w:r w:rsidRPr="00FA693F">
        <w:rPr>
          <w:rFonts w:ascii="Garamond" w:hAnsi="Garamond"/>
          <w:bCs/>
          <w:lang w:val="en-GB"/>
        </w:rPr>
        <w:t xml:space="preserve"> </w:t>
      </w:r>
    </w:p>
    <w:p w14:paraId="3E26F0BD" w14:textId="77777777" w:rsidR="00312885" w:rsidRDefault="00312885" w:rsidP="00312885">
      <w:pPr>
        <w:ind w:left="2124" w:hanging="2124"/>
        <w:rPr>
          <w:rFonts w:ascii="Garamond" w:hAnsi="Garamond"/>
          <w:bCs/>
          <w:lang w:val="en-GB"/>
        </w:rPr>
      </w:pPr>
      <w:r w:rsidRPr="00312885">
        <w:rPr>
          <w:rFonts w:ascii="Garamond" w:hAnsi="Garamond"/>
          <w:bCs/>
          <w:lang w:val="en-GB"/>
        </w:rPr>
        <w:t>~</w:t>
      </w:r>
      <w:r>
        <w:rPr>
          <w:rFonts w:ascii="Garamond" w:hAnsi="Garamond"/>
          <w:bCs/>
          <w:lang w:val="en-GB"/>
        </w:rPr>
        <w:t xml:space="preserve"> </w:t>
      </w:r>
      <w:r w:rsidRPr="00312885">
        <w:rPr>
          <w:rFonts w:ascii="Garamond" w:hAnsi="Garamond"/>
          <w:bCs/>
          <w:lang w:val="en-GB"/>
        </w:rPr>
        <w:t>A külföldiek kitiltásáról. Az EU és a bunker</w:t>
      </w:r>
      <w:r>
        <w:rPr>
          <w:rFonts w:ascii="Garamond" w:hAnsi="Garamond"/>
          <w:bCs/>
          <w:lang w:val="en-GB"/>
        </w:rPr>
        <w:t xml:space="preserve">, </w:t>
      </w:r>
      <w:r w:rsidRPr="00312885">
        <w:rPr>
          <w:rFonts w:ascii="Garamond" w:hAnsi="Garamond"/>
          <w:bCs/>
          <w:i/>
          <w:iCs/>
          <w:lang w:val="en-GB"/>
        </w:rPr>
        <w:t>Élet- és Irodalom</w:t>
      </w:r>
      <w:r w:rsidRPr="00312885">
        <w:rPr>
          <w:rFonts w:ascii="Garamond" w:hAnsi="Garamond"/>
          <w:bCs/>
          <w:lang w:val="en-GB"/>
        </w:rPr>
        <w:t>, LXIV. évf. 14. szám, 2020.</w:t>
      </w:r>
      <w:r>
        <w:rPr>
          <w:rFonts w:ascii="Garamond" w:hAnsi="Garamond"/>
          <w:bCs/>
          <w:lang w:val="en-GB"/>
        </w:rPr>
        <w:t xml:space="preserve"> </w:t>
      </w:r>
      <w:r w:rsidRPr="00312885">
        <w:rPr>
          <w:rFonts w:ascii="Garamond" w:hAnsi="Garamond"/>
          <w:bCs/>
          <w:lang w:val="en-GB"/>
        </w:rPr>
        <w:t>április 3</w:t>
      </w:r>
      <w:r>
        <w:rPr>
          <w:rFonts w:ascii="Garamond" w:hAnsi="Garamond"/>
          <w:bCs/>
          <w:lang w:val="en-GB"/>
        </w:rPr>
        <w:t>.</w:t>
      </w:r>
    </w:p>
    <w:p w14:paraId="76EE554E" w14:textId="77777777" w:rsidR="00DB3DA7" w:rsidRDefault="00DB3DA7" w:rsidP="001950AE">
      <w:pPr>
        <w:ind w:left="708" w:hanging="708"/>
        <w:rPr>
          <w:rFonts w:ascii="Garamond" w:hAnsi="Garamond"/>
          <w:bCs/>
          <w:lang w:val="en-GB"/>
        </w:rPr>
      </w:pPr>
    </w:p>
    <w:p w14:paraId="304B7897" w14:textId="77777777" w:rsidR="00DB3DA7" w:rsidRDefault="00DB3DA7" w:rsidP="00DB3DA7">
      <w:pPr>
        <w:ind w:left="708" w:hanging="708"/>
        <w:jc w:val="center"/>
        <w:rPr>
          <w:rFonts w:ascii="Garamond" w:hAnsi="Garamond"/>
          <w:b/>
          <w:lang w:val="en-GB"/>
        </w:rPr>
      </w:pPr>
      <w:r w:rsidRPr="00DB3DA7">
        <w:rPr>
          <w:rFonts w:ascii="Garamond" w:hAnsi="Garamond"/>
          <w:b/>
          <w:lang w:val="en-GB"/>
        </w:rPr>
        <w:t>2019</w:t>
      </w:r>
    </w:p>
    <w:p w14:paraId="5A5DF805" w14:textId="77777777" w:rsidR="00DB3DA7" w:rsidRPr="00DB3DA7" w:rsidRDefault="00DB3DA7" w:rsidP="00DB3DA7">
      <w:pPr>
        <w:ind w:left="708" w:hanging="708"/>
        <w:rPr>
          <w:rFonts w:ascii="Garamond" w:hAnsi="Garamond"/>
          <w:bCs/>
          <w:lang w:val="en-GB"/>
        </w:rPr>
      </w:pPr>
      <w:r w:rsidRPr="00DB3DA7">
        <w:rPr>
          <w:rFonts w:ascii="Garamond" w:hAnsi="Garamond"/>
          <w:bCs/>
          <w:lang w:val="en-GB"/>
        </w:rPr>
        <w:t>~</w:t>
      </w:r>
      <w:r>
        <w:rPr>
          <w:rFonts w:ascii="Garamond" w:hAnsi="Garamond"/>
          <w:bCs/>
          <w:lang w:val="en-GB"/>
        </w:rPr>
        <w:t xml:space="preserve"> Magyarország bírái előtt. menekültügyek az Emberi Jogok Európai Bíróságán</w:t>
      </w:r>
      <w:r w:rsidR="00FE6BA6">
        <w:rPr>
          <w:rFonts w:ascii="Garamond" w:hAnsi="Garamond"/>
          <w:bCs/>
          <w:lang w:val="en-GB"/>
        </w:rPr>
        <w:t>, az Európai Unió bíróságán és más fórumokon, Állam- és Jogtudomány, vol. LX 2019/4, 120 - 134</w:t>
      </w:r>
    </w:p>
    <w:p w14:paraId="6200B660" w14:textId="77777777" w:rsidR="00DB3DA7" w:rsidRPr="00DB3DA7" w:rsidRDefault="00DB3DA7" w:rsidP="00DB3DA7">
      <w:pPr>
        <w:ind w:left="708" w:hanging="708"/>
        <w:rPr>
          <w:rFonts w:ascii="Garamond" w:hAnsi="Garamond"/>
          <w:bCs/>
          <w:lang w:val="en-GB"/>
        </w:rPr>
      </w:pPr>
      <w:r w:rsidRPr="00DB3DA7">
        <w:rPr>
          <w:rFonts w:ascii="Garamond" w:hAnsi="Garamond"/>
          <w:bCs/>
          <w:lang w:val="en-GB"/>
        </w:rPr>
        <w:t>~</w:t>
      </w:r>
      <w:r>
        <w:rPr>
          <w:rFonts w:ascii="Garamond" w:hAnsi="Garamond"/>
          <w:bCs/>
          <w:lang w:val="en-GB"/>
        </w:rPr>
        <w:t xml:space="preserve"> Hungary in front of her judges in Paul Minderhoud, Sandra Mantu and Karin Zwaan (eds): Caught in between borders cizizens, migrants, humans Liber Amicorum in honour of  prog. dr. Elspeth Guild Tilburg, Wolf Publishers,  251 - 260</w:t>
      </w:r>
    </w:p>
    <w:p w14:paraId="5061638E" w14:textId="77777777" w:rsidR="00DB3DA7" w:rsidRPr="00672716" w:rsidRDefault="00DB3DA7" w:rsidP="00DB3DA7">
      <w:pPr>
        <w:ind w:left="708" w:hanging="708"/>
        <w:rPr>
          <w:rFonts w:ascii="Garamond" w:hAnsi="Garamond"/>
          <w:bCs/>
          <w:lang w:val="en-GB"/>
        </w:rPr>
      </w:pPr>
      <w:r w:rsidRPr="00672716">
        <w:rPr>
          <w:rFonts w:ascii="Garamond" w:hAnsi="Garamond"/>
          <w:bCs/>
          <w:lang w:val="en-GB"/>
        </w:rPr>
        <w:t xml:space="preserve">~ </w:t>
      </w:r>
      <w:bookmarkStart w:id="2" w:name="_Hlk159175673"/>
      <w:r w:rsidRPr="00672716">
        <w:rPr>
          <w:rFonts w:ascii="Garamond" w:hAnsi="Garamond"/>
          <w:bCs/>
          <w:lang w:val="en-GB"/>
        </w:rPr>
        <w:t>From Reluctance to Total Denial. Asylum Policy in Hungary 2015-2018</w:t>
      </w:r>
      <w:r>
        <w:rPr>
          <w:rFonts w:ascii="Garamond" w:hAnsi="Garamond"/>
          <w:bCs/>
          <w:lang w:val="en-GB"/>
        </w:rPr>
        <w:t>,</w:t>
      </w:r>
      <w:r w:rsidRPr="00672716">
        <w:rPr>
          <w:rFonts w:ascii="Garamond" w:hAnsi="Garamond"/>
          <w:bCs/>
          <w:lang w:val="en-GB"/>
        </w:rPr>
        <w:t xml:space="preserve"> in</w:t>
      </w:r>
      <w:r>
        <w:rPr>
          <w:rFonts w:ascii="Garamond" w:hAnsi="Garamond"/>
          <w:bCs/>
          <w:lang w:val="en-GB"/>
        </w:rPr>
        <w:t>:</w:t>
      </w:r>
      <w:r w:rsidRPr="00672716">
        <w:rPr>
          <w:rFonts w:ascii="Garamond" w:hAnsi="Garamond"/>
          <w:bCs/>
          <w:lang w:val="en-GB"/>
        </w:rPr>
        <w:t xml:space="preserve"> Vladislava Stoyanova and Eleni Karageorgiou (eds) </w:t>
      </w:r>
      <w:r>
        <w:rPr>
          <w:rFonts w:ascii="Garamond" w:hAnsi="Garamond"/>
          <w:bCs/>
          <w:lang w:val="en-GB"/>
        </w:rPr>
        <w:t>T</w:t>
      </w:r>
      <w:r w:rsidRPr="00672716">
        <w:rPr>
          <w:rFonts w:ascii="Garamond" w:hAnsi="Garamond"/>
          <w:bCs/>
          <w:lang w:val="en-GB"/>
        </w:rPr>
        <w:t xml:space="preserve">he New Asylum and Transit Countries in Europe During and in the Aftermath of the 2015/2016 Crisis,  Brill, </w:t>
      </w:r>
      <w:r>
        <w:rPr>
          <w:rFonts w:ascii="Garamond" w:hAnsi="Garamond"/>
          <w:bCs/>
          <w:lang w:val="en-GB"/>
        </w:rPr>
        <w:t>2019, 17 - 65</w:t>
      </w:r>
      <w:bookmarkEnd w:id="2"/>
    </w:p>
    <w:p w14:paraId="433520E4" w14:textId="77777777" w:rsidR="00DB3DA7" w:rsidRPr="00672716" w:rsidRDefault="00DB3DA7" w:rsidP="00DB3DA7">
      <w:pPr>
        <w:ind w:left="708" w:hanging="708"/>
        <w:rPr>
          <w:rFonts w:ascii="Garamond" w:hAnsi="Garamond"/>
          <w:bCs/>
          <w:lang w:val="en-GB"/>
        </w:rPr>
      </w:pPr>
      <w:r w:rsidRPr="00741755">
        <w:rPr>
          <w:rFonts w:ascii="Garamond" w:hAnsi="Garamond"/>
          <w:bCs/>
          <w:lang w:val="en-GB"/>
        </w:rPr>
        <w:t>~</w:t>
      </w:r>
      <w:r>
        <w:rPr>
          <w:rFonts w:ascii="Garamond" w:hAnsi="Garamond"/>
          <w:bCs/>
          <w:lang w:val="en-GB"/>
        </w:rPr>
        <w:t xml:space="preserve"> Between hope and dispair  Guest editorial  European Society of International Law newsletter, June 2019 </w:t>
      </w:r>
      <w:hyperlink r:id="rId11" w:anchor="guest_editorial" w:history="1">
        <w:r w:rsidRPr="001950AE">
          <w:rPr>
            <w:rStyle w:val="Hiperhivatkozs"/>
            <w:rFonts w:ascii="Garamond" w:hAnsi="Garamond"/>
            <w:bCs/>
          </w:rPr>
          <w:t>https://esil-sedi.eu/esil-newsletter-june-2019/#guest_editorial</w:t>
        </w:r>
      </w:hyperlink>
      <w:r>
        <w:rPr>
          <w:rFonts w:ascii="Garamond" w:hAnsi="Garamond"/>
          <w:bCs/>
          <w:lang w:val="en-GB"/>
        </w:rPr>
        <w:t xml:space="preserve"> </w:t>
      </w:r>
    </w:p>
    <w:p w14:paraId="683BB0A7" w14:textId="77777777" w:rsidR="00DB3DA7" w:rsidRDefault="00DB3DA7" w:rsidP="00DB3DA7">
      <w:pPr>
        <w:ind w:left="708" w:hanging="708"/>
        <w:rPr>
          <w:rFonts w:ascii="Garamond" w:hAnsi="Garamond"/>
          <w:bCs/>
        </w:rPr>
      </w:pPr>
      <w:r w:rsidRPr="001950AE">
        <w:rPr>
          <w:rFonts w:ascii="Garamond" w:hAnsi="Garamond"/>
          <w:bCs/>
          <w:lang w:val="en-GB"/>
        </w:rPr>
        <w:t>~</w:t>
      </w:r>
      <w:r>
        <w:rPr>
          <w:rFonts w:ascii="Garamond" w:hAnsi="Garamond"/>
          <w:bCs/>
          <w:lang w:val="en-GB"/>
        </w:rPr>
        <w:t xml:space="preserve"> </w:t>
      </w:r>
      <w:r w:rsidRPr="001950AE">
        <w:rPr>
          <w:rFonts w:ascii="Garamond" w:hAnsi="Garamond"/>
          <w:bCs/>
        </w:rPr>
        <w:t>Objective 12: Strengthen certainty and predictability in migration procedures for appropriate screening,</w:t>
      </w:r>
      <w:r>
        <w:rPr>
          <w:rFonts w:ascii="Garamond" w:hAnsi="Garamond"/>
          <w:bCs/>
        </w:rPr>
        <w:t xml:space="preserve"> </w:t>
      </w:r>
      <w:r w:rsidRPr="001950AE">
        <w:rPr>
          <w:rFonts w:ascii="Garamond" w:hAnsi="Garamond"/>
          <w:bCs/>
        </w:rPr>
        <w:t>assessment and referral</w:t>
      </w:r>
      <w:r>
        <w:rPr>
          <w:rFonts w:ascii="Garamond" w:hAnsi="Garamond"/>
          <w:bCs/>
        </w:rPr>
        <w:t xml:space="preserve">  in: </w:t>
      </w:r>
      <w:r w:rsidRPr="001950AE">
        <w:rPr>
          <w:rFonts w:ascii="Garamond" w:hAnsi="Garamond"/>
          <w:bCs/>
        </w:rPr>
        <w:t xml:space="preserve">Elspeth Guild </w:t>
      </w:r>
      <w:r>
        <w:rPr>
          <w:rFonts w:ascii="Garamond" w:hAnsi="Garamond"/>
          <w:bCs/>
        </w:rPr>
        <w:t>&amp;</w:t>
      </w:r>
      <w:r w:rsidRPr="001950AE">
        <w:rPr>
          <w:rFonts w:ascii="Garamond" w:hAnsi="Garamond"/>
          <w:bCs/>
        </w:rPr>
        <w:t xml:space="preserve">Tugba Basaran </w:t>
      </w:r>
      <w:r>
        <w:rPr>
          <w:rFonts w:ascii="Garamond" w:hAnsi="Garamond"/>
          <w:bCs/>
        </w:rPr>
        <w:t xml:space="preserve">(eds) </w:t>
      </w:r>
      <w:r w:rsidRPr="001950AE">
        <w:rPr>
          <w:rFonts w:ascii="Garamond" w:hAnsi="Garamond"/>
          <w:bCs/>
          <w:i/>
        </w:rPr>
        <w:t>The UN’s Global Compact for Safe, Orderly and</w:t>
      </w:r>
      <w:r>
        <w:rPr>
          <w:rFonts w:ascii="Garamond" w:hAnsi="Garamond"/>
          <w:bCs/>
          <w:i/>
        </w:rPr>
        <w:t xml:space="preserve"> </w:t>
      </w:r>
      <w:r w:rsidRPr="001950AE">
        <w:rPr>
          <w:rFonts w:ascii="Garamond" w:hAnsi="Garamond"/>
          <w:bCs/>
          <w:i/>
        </w:rPr>
        <w:t>Regular Migration Analysis of the final draft, Objective by Objective</w:t>
      </w:r>
      <w:r>
        <w:rPr>
          <w:rFonts w:ascii="Garamond" w:hAnsi="Garamond"/>
          <w:bCs/>
          <w:i/>
        </w:rPr>
        <w:t xml:space="preserve">,  </w:t>
      </w:r>
      <w:r>
        <w:rPr>
          <w:rFonts w:ascii="Garamond" w:hAnsi="Garamond"/>
          <w:bCs/>
        </w:rPr>
        <w:t xml:space="preserve">35 </w:t>
      </w:r>
      <w:r w:rsidR="00FE6BA6">
        <w:rPr>
          <w:rFonts w:ascii="Garamond" w:hAnsi="Garamond"/>
          <w:bCs/>
        </w:rPr>
        <w:t>–</w:t>
      </w:r>
      <w:r>
        <w:rPr>
          <w:rFonts w:ascii="Garamond" w:hAnsi="Garamond"/>
          <w:bCs/>
        </w:rPr>
        <w:t xml:space="preserve"> 38</w:t>
      </w:r>
    </w:p>
    <w:p w14:paraId="54F4F11A" w14:textId="77777777" w:rsidR="00FE6BA6" w:rsidRPr="001950AE" w:rsidRDefault="00FE6BA6" w:rsidP="00DB3DA7">
      <w:pPr>
        <w:ind w:left="708" w:hanging="708"/>
        <w:rPr>
          <w:rFonts w:ascii="Garamond" w:hAnsi="Garamond"/>
          <w:bCs/>
        </w:rPr>
      </w:pPr>
      <w:r w:rsidRPr="00AD2D5A">
        <w:rPr>
          <w:rFonts w:ascii="Garamond" w:hAnsi="Garamond"/>
          <w:bCs/>
        </w:rPr>
        <w:t xml:space="preserve">~ A betlehemi tranzit. Van-e különbség  Libanon és Magyarország morális kötelességében a szíriai menekültek  védelmét illetően?  </w:t>
      </w:r>
      <w:r w:rsidRPr="00FE6BA6">
        <w:rPr>
          <w:rFonts w:ascii="Garamond" w:hAnsi="Garamond"/>
          <w:bCs/>
          <w:i/>
        </w:rPr>
        <w:t xml:space="preserve">Élet- és Irodalom, </w:t>
      </w:r>
      <w:r w:rsidRPr="00FE6BA6">
        <w:rPr>
          <w:rFonts w:ascii="Garamond" w:hAnsi="Garamond"/>
          <w:bCs/>
          <w:iCs/>
        </w:rPr>
        <w:t>LXIII. évf. 51-52. szám, 2019. december 19</w:t>
      </w:r>
      <w:r>
        <w:rPr>
          <w:rFonts w:ascii="Garamond" w:hAnsi="Garamond"/>
          <w:bCs/>
          <w:iCs/>
        </w:rPr>
        <w:t>.</w:t>
      </w:r>
    </w:p>
    <w:p w14:paraId="53D244A4" w14:textId="77777777" w:rsidR="00FE6BA6" w:rsidRDefault="001950AE" w:rsidP="00FE6BA6">
      <w:pPr>
        <w:ind w:left="708" w:hanging="708"/>
        <w:rPr>
          <w:rFonts w:ascii="Garamond" w:hAnsi="Garamond"/>
          <w:bCs/>
          <w:iCs/>
        </w:rPr>
      </w:pPr>
      <w:r w:rsidRPr="00AD2D5A">
        <w:rPr>
          <w:rFonts w:ascii="Garamond" w:hAnsi="Garamond"/>
          <w:bCs/>
        </w:rPr>
        <w:t xml:space="preserve">~ </w:t>
      </w:r>
      <w:r w:rsidRPr="001950AE">
        <w:rPr>
          <w:rFonts w:ascii="Garamond" w:hAnsi="Garamond"/>
          <w:bCs/>
        </w:rPr>
        <w:t xml:space="preserve"> A magyar menekültügy harminc éve Sírbeszéd</w:t>
      </w:r>
      <w:r>
        <w:rPr>
          <w:rFonts w:ascii="Garamond" w:hAnsi="Garamond"/>
          <w:bCs/>
        </w:rPr>
        <w:t xml:space="preserve"> </w:t>
      </w:r>
      <w:r w:rsidRPr="001950AE">
        <w:rPr>
          <w:rFonts w:ascii="Garamond" w:hAnsi="Garamond"/>
          <w:bCs/>
          <w:i/>
        </w:rPr>
        <w:t>Élet- és Irodalom</w:t>
      </w:r>
      <w:r>
        <w:rPr>
          <w:rFonts w:ascii="Garamond" w:hAnsi="Garamond"/>
          <w:bCs/>
          <w:i/>
        </w:rPr>
        <w:t xml:space="preserve">, </w:t>
      </w:r>
      <w:r w:rsidRPr="00AD5C90">
        <w:rPr>
          <w:rFonts w:ascii="Garamond" w:hAnsi="Garamond"/>
          <w:bCs/>
          <w:iCs/>
        </w:rPr>
        <w:t>LXIII. évfolyam, 26. szám, 2019. június 28.</w:t>
      </w:r>
    </w:p>
    <w:p w14:paraId="44A02B62" w14:textId="77777777" w:rsidR="00FE6BA6" w:rsidRPr="00DB3DA7" w:rsidRDefault="00FE6BA6" w:rsidP="00FE6BA6">
      <w:pPr>
        <w:ind w:left="708" w:hanging="708"/>
        <w:rPr>
          <w:rFonts w:ascii="Garamond" w:hAnsi="Garamond"/>
        </w:rPr>
      </w:pPr>
      <w:r w:rsidRPr="00AD2D5A">
        <w:rPr>
          <w:rFonts w:ascii="Garamond" w:hAnsi="Garamond"/>
        </w:rPr>
        <w:t xml:space="preserve"> ~ Az elmaradt rendszerváltás: Bős-nagymaros harminc éve  </w:t>
      </w:r>
      <w:r w:rsidRPr="00AD2D5A">
        <w:rPr>
          <w:rFonts w:ascii="Garamond" w:hAnsi="Garamond"/>
          <w:i/>
          <w:iCs/>
        </w:rPr>
        <w:t xml:space="preserve">Ellensúly </w:t>
      </w:r>
      <w:r w:rsidRPr="00AD2D5A">
        <w:rPr>
          <w:rFonts w:ascii="Garamond" w:hAnsi="Garamond"/>
        </w:rPr>
        <w:t>2019/3, 102 - 114</w:t>
      </w:r>
    </w:p>
    <w:p w14:paraId="4FAD2658" w14:textId="77777777" w:rsidR="001950AE" w:rsidRPr="00AD2D5A" w:rsidRDefault="001950AE" w:rsidP="001950AE">
      <w:pPr>
        <w:ind w:left="708" w:hanging="708"/>
        <w:rPr>
          <w:rFonts w:ascii="Garamond" w:hAnsi="Garamond"/>
          <w:bCs/>
        </w:rPr>
      </w:pPr>
    </w:p>
    <w:p w14:paraId="40A4CC58" w14:textId="77777777" w:rsidR="00E640A3" w:rsidRDefault="00E640A3">
      <w:pPr>
        <w:jc w:val="center"/>
        <w:rPr>
          <w:rFonts w:ascii="Garamond" w:hAnsi="Garamond"/>
          <w:b/>
          <w:bCs/>
          <w:color w:val="auto"/>
        </w:rPr>
      </w:pPr>
    </w:p>
    <w:p w14:paraId="0D4025A9" w14:textId="77777777" w:rsidR="00267BDF" w:rsidRDefault="00E640A3" w:rsidP="00267BDF">
      <w:pPr>
        <w:widowControl w:val="0"/>
        <w:jc w:val="center"/>
        <w:rPr>
          <w:rFonts w:ascii="Garamond" w:hAnsi="Garamond"/>
          <w:b/>
          <w:bCs/>
          <w:color w:val="auto"/>
        </w:rPr>
      </w:pPr>
      <w:r>
        <w:rPr>
          <w:rFonts w:ascii="Garamond" w:hAnsi="Garamond"/>
          <w:b/>
          <w:bCs/>
          <w:color w:val="auto"/>
        </w:rPr>
        <w:t>2018</w:t>
      </w:r>
    </w:p>
    <w:p w14:paraId="70F18821" w14:textId="77777777" w:rsidR="00DB3DA7" w:rsidRPr="00DB3DA7" w:rsidRDefault="00DB3DA7" w:rsidP="00DB3DA7">
      <w:pPr>
        <w:widowControl w:val="0"/>
        <w:ind w:left="708" w:hanging="708"/>
        <w:rPr>
          <w:rFonts w:ascii="Garamond" w:hAnsi="Garamond"/>
          <w:color w:val="auto"/>
        </w:rPr>
      </w:pPr>
      <w:r w:rsidRPr="00AD2D5A">
        <w:rPr>
          <w:rFonts w:ascii="Garamond" w:hAnsi="Garamond"/>
          <w:color w:val="auto"/>
        </w:rPr>
        <w:t xml:space="preserve">~ Menekültek jogai, in: Lamm Vanda (szerk) </w:t>
      </w:r>
      <w:r w:rsidRPr="00AD2D5A">
        <w:rPr>
          <w:rFonts w:ascii="Garamond" w:hAnsi="Garamond"/>
          <w:i/>
          <w:iCs/>
          <w:color w:val="auto"/>
        </w:rPr>
        <w:t>Emberi Jogi Enciklopédia</w:t>
      </w:r>
      <w:r w:rsidRPr="00AD2D5A">
        <w:rPr>
          <w:rFonts w:ascii="Garamond" w:hAnsi="Garamond"/>
          <w:color w:val="auto"/>
        </w:rPr>
        <w:t xml:space="preserve"> Budapest, HVGORAC, 483 - 494</w:t>
      </w:r>
    </w:p>
    <w:p w14:paraId="7D003B9E" w14:textId="77777777" w:rsidR="00D7229A" w:rsidRPr="00672716" w:rsidRDefault="00D7229A" w:rsidP="00D7229A">
      <w:pPr>
        <w:ind w:left="708" w:hanging="708"/>
        <w:rPr>
          <w:rFonts w:ascii="Garamond" w:hAnsi="Garamond"/>
          <w:bCs/>
          <w:lang w:val="en-GB"/>
        </w:rPr>
      </w:pPr>
      <w:r w:rsidRPr="00AD2D5A">
        <w:rPr>
          <w:rFonts w:ascii="Garamond" w:hAnsi="Garamond"/>
          <w:bCs/>
        </w:rPr>
        <w:t xml:space="preserve">~ Kende, Tamás; Nagy, Boldizsár; Sonnevend, Pál, Valki, László (eds) Nemzetközi Jog [International Law] Second, updated edition, Wolters Kluwer Kiadó, Budapest. </w:t>
      </w:r>
      <w:r w:rsidRPr="00672716">
        <w:rPr>
          <w:rFonts w:ascii="Garamond" w:hAnsi="Garamond"/>
          <w:bCs/>
          <w:lang w:val="en-GB"/>
        </w:rPr>
        <w:t>Editor and author of six  chapters</w:t>
      </w:r>
      <w:r w:rsidR="007A17C9">
        <w:rPr>
          <w:rFonts w:ascii="Garamond" w:hAnsi="Garamond"/>
          <w:bCs/>
          <w:lang w:val="en-GB"/>
        </w:rPr>
        <w:t xml:space="preserve"> (250 pages written by BN)</w:t>
      </w:r>
    </w:p>
    <w:p w14:paraId="0CFC1051" w14:textId="77777777" w:rsidR="00D7229A" w:rsidRPr="00672716" w:rsidRDefault="00D7229A" w:rsidP="00D7229A">
      <w:pPr>
        <w:ind w:left="708" w:hanging="708"/>
        <w:rPr>
          <w:rFonts w:ascii="Garamond" w:hAnsi="Garamond"/>
          <w:bCs/>
          <w:lang w:val="en-GB"/>
        </w:rPr>
      </w:pPr>
      <w:r w:rsidRPr="00672716">
        <w:rPr>
          <w:rFonts w:ascii="Garamond" w:hAnsi="Garamond"/>
          <w:bCs/>
          <w:lang w:val="en-GB"/>
        </w:rPr>
        <w:t xml:space="preserve">~ </w:t>
      </w:r>
      <w:bookmarkStart w:id="3" w:name="_Hlk159175696"/>
      <w:r w:rsidRPr="00672716">
        <w:rPr>
          <w:rFonts w:ascii="Garamond" w:hAnsi="Garamond"/>
          <w:bCs/>
          <w:lang w:val="en-GB"/>
        </w:rPr>
        <w:t>with Pál Sonnevend: Das Asylrecht als Mittel der Isolation – Das Beispiel Ungarns</w:t>
      </w:r>
      <w:r>
        <w:rPr>
          <w:rFonts w:ascii="Garamond" w:hAnsi="Garamond"/>
          <w:bCs/>
          <w:lang w:val="en-GB"/>
        </w:rPr>
        <w:t>,</w:t>
      </w:r>
      <w:r w:rsidRPr="00672716">
        <w:rPr>
          <w:rFonts w:ascii="Garamond" w:hAnsi="Garamond"/>
          <w:bCs/>
          <w:lang w:val="en-GB"/>
        </w:rPr>
        <w:t xml:space="preserve"> in</w:t>
      </w:r>
      <w:r>
        <w:rPr>
          <w:rFonts w:ascii="Garamond" w:hAnsi="Garamond"/>
          <w:bCs/>
          <w:lang w:val="en-GB"/>
        </w:rPr>
        <w:t>:</w:t>
      </w:r>
      <w:r w:rsidRPr="00672716">
        <w:rPr>
          <w:rFonts w:ascii="Garamond" w:hAnsi="Garamond"/>
          <w:bCs/>
          <w:lang w:val="en-GB"/>
        </w:rPr>
        <w:t xml:space="preserve"> Anderheiden, Michael; Brzózka, Helena, Hufeld, Ulrich;  Kirste, Stephan (eds) </w:t>
      </w:r>
      <w:r w:rsidRPr="00672716">
        <w:rPr>
          <w:rFonts w:ascii="Garamond" w:hAnsi="Garamond"/>
          <w:bCs/>
          <w:i/>
          <w:lang w:val="en-GB"/>
        </w:rPr>
        <w:t xml:space="preserve">Asylrecht und Asylpolitik in der Europäischen Union Eine deutsch-ungarische Perspektive [Asylum Law and Asylum Policy in the European Union. A German-Hungarian Perspective] </w:t>
      </w:r>
      <w:r w:rsidRPr="00672716">
        <w:rPr>
          <w:rFonts w:ascii="Garamond" w:hAnsi="Garamond"/>
          <w:bCs/>
          <w:lang w:val="en-GB"/>
        </w:rPr>
        <w:t>Nomos, Baden-Baden,  pp. 217 - 256</w:t>
      </w:r>
      <w:bookmarkEnd w:id="3"/>
    </w:p>
    <w:p w14:paraId="3D0AA6E7" w14:textId="77777777" w:rsidR="00D7229A" w:rsidRPr="00672716" w:rsidRDefault="00D7229A" w:rsidP="00D7229A">
      <w:pPr>
        <w:ind w:left="708" w:hanging="708"/>
        <w:rPr>
          <w:rFonts w:ascii="Garamond" w:hAnsi="Garamond"/>
          <w:bCs/>
          <w:lang w:val="en-GB"/>
        </w:rPr>
      </w:pPr>
      <w:r w:rsidRPr="00672716">
        <w:rPr>
          <w:rFonts w:ascii="Garamond" w:hAnsi="Garamond"/>
          <w:bCs/>
          <w:lang w:val="en-GB"/>
        </w:rPr>
        <w:t xml:space="preserve">~  (with the contribution of Pál Sonnevend) Kein Asyl, keine Solidarität. Ungarns Asylrecht und Asylpolitik in 2015-2017 in:  Darák, Péter; Kube, Hanno; Molnár-Gábor, Fruzsina; Reimer, Ekkehart Hrsg.), </w:t>
      </w:r>
      <w:r w:rsidRPr="00672716">
        <w:rPr>
          <w:rFonts w:ascii="Garamond" w:hAnsi="Garamond"/>
          <w:bCs/>
          <w:i/>
          <w:lang w:val="en-GB"/>
        </w:rPr>
        <w:t>Freiheit und Verantwortung: Grund- und Menschenrechte im Wandel der Zeit in Ungarn und in Deutschland</w:t>
      </w:r>
      <w:r w:rsidRPr="00672716">
        <w:rPr>
          <w:rFonts w:ascii="Garamond" w:hAnsi="Garamond"/>
          <w:bCs/>
          <w:lang w:val="en-GB"/>
        </w:rPr>
        <w:t xml:space="preserve"> (Heidelberg, Universitätsverlag Winter, 2018) pp 145 – 177 </w:t>
      </w:r>
    </w:p>
    <w:p w14:paraId="5CB1BD97" w14:textId="77777777" w:rsidR="00D7229A" w:rsidRPr="00672716" w:rsidRDefault="00D7229A" w:rsidP="00D7229A">
      <w:pPr>
        <w:ind w:left="708" w:hanging="708"/>
        <w:rPr>
          <w:rFonts w:ascii="Garamond" w:hAnsi="Garamond"/>
          <w:bCs/>
          <w:lang w:val="en-GB"/>
        </w:rPr>
      </w:pPr>
      <w:r w:rsidRPr="00672716">
        <w:rPr>
          <w:rFonts w:ascii="Garamond" w:hAnsi="Garamond"/>
          <w:bCs/>
          <w:lang w:val="en-GB"/>
        </w:rPr>
        <w:t xml:space="preserve">~ (with many others) Guild, Elspeth and Basaran, Tugba (eds) First Perspectives on the Zero Draft (5 February 2018) for the UN Global Compact on Safe, Orderly and Regular </w:t>
      </w:r>
      <w:r w:rsidRPr="00672716">
        <w:rPr>
          <w:rFonts w:ascii="Garamond" w:hAnsi="Garamond"/>
          <w:bCs/>
          <w:lang w:val="en-GB"/>
        </w:rPr>
        <w:lastRenderedPageBreak/>
        <w:t xml:space="preserve">Migration Queen Mary University of London, School of Law, Legal Studies Research Paper No. 272/2018 </w:t>
      </w:r>
    </w:p>
    <w:p w14:paraId="29C3233F" w14:textId="77777777" w:rsidR="00D7229A" w:rsidRPr="00672716" w:rsidRDefault="00D7229A" w:rsidP="00D7229A">
      <w:pPr>
        <w:ind w:left="708" w:hanging="708"/>
        <w:rPr>
          <w:rFonts w:ascii="Garamond" w:hAnsi="Garamond"/>
          <w:bCs/>
          <w:lang w:val="en-GB"/>
        </w:rPr>
      </w:pPr>
      <w:r w:rsidRPr="00672716">
        <w:rPr>
          <w:rFonts w:ascii="Garamond" w:hAnsi="Garamond"/>
          <w:bCs/>
          <w:lang w:val="en-GB"/>
        </w:rPr>
        <w:t xml:space="preserve">~ Magyarország a nemzetközi vándorlásban [Hungary in international migration] in: </w:t>
      </w:r>
      <w:r w:rsidRPr="00672716">
        <w:rPr>
          <w:rFonts w:ascii="Garamond" w:hAnsi="Garamond"/>
          <w:bCs/>
          <w:i/>
          <w:lang w:val="en-GB"/>
        </w:rPr>
        <w:t xml:space="preserve">Az interkulturális megközelítés - Pedagógiai segédanyag az Artemisszió Alapítvány képzéseihez [Interclutural approach – pedagogical materials for the trainings of the Artemisszio Foundation] </w:t>
      </w:r>
      <w:r w:rsidRPr="00672716">
        <w:rPr>
          <w:rFonts w:ascii="Garamond" w:hAnsi="Garamond"/>
          <w:bCs/>
          <w:lang w:val="en-GB"/>
        </w:rPr>
        <w:t>Budapest Artemisszó Alapítvány, 2017, pp. 76-86</w:t>
      </w:r>
    </w:p>
    <w:p w14:paraId="3E2BF61D" w14:textId="77777777" w:rsidR="00E640A3" w:rsidRDefault="00E640A3">
      <w:pPr>
        <w:jc w:val="center"/>
        <w:rPr>
          <w:rFonts w:ascii="Garamond" w:hAnsi="Garamond"/>
          <w:b/>
          <w:bCs/>
          <w:color w:val="auto"/>
        </w:rPr>
      </w:pPr>
    </w:p>
    <w:p w14:paraId="378D824A" w14:textId="77777777" w:rsidR="00E40EB7" w:rsidRDefault="00E40EB7">
      <w:pPr>
        <w:jc w:val="center"/>
        <w:rPr>
          <w:rFonts w:ascii="Garamond" w:hAnsi="Garamond"/>
          <w:b/>
          <w:bCs/>
          <w:color w:val="auto"/>
        </w:rPr>
      </w:pPr>
      <w:r>
        <w:rPr>
          <w:rFonts w:ascii="Garamond" w:hAnsi="Garamond"/>
          <w:b/>
          <w:bCs/>
          <w:color w:val="auto"/>
        </w:rPr>
        <w:t>2017</w:t>
      </w:r>
    </w:p>
    <w:p w14:paraId="4ACC1CDC" w14:textId="77777777" w:rsidR="00BA6E71" w:rsidRDefault="00BA6E71" w:rsidP="00BA6E71">
      <w:pPr>
        <w:ind w:left="708" w:hanging="708"/>
        <w:rPr>
          <w:rFonts w:ascii="Garamond" w:hAnsi="Garamond"/>
          <w:bCs/>
          <w:i/>
          <w:iCs/>
          <w:color w:val="auto"/>
        </w:rPr>
      </w:pPr>
      <w:bookmarkStart w:id="4" w:name="_Hlk159175730"/>
      <w:r w:rsidRPr="00E640A3">
        <w:rPr>
          <w:rFonts w:ascii="Garamond" w:hAnsi="Garamond"/>
          <w:bCs/>
          <w:color w:val="auto"/>
        </w:rPr>
        <w:t xml:space="preserve">~ </w:t>
      </w:r>
      <w:r w:rsidRPr="00E640A3">
        <w:rPr>
          <w:rFonts w:ascii="Garamond" w:hAnsi="Garamond"/>
          <w:bCs/>
          <w:color w:val="auto"/>
          <w:lang w:val="en-US"/>
        </w:rPr>
        <w:t>Renegade in the club.</w:t>
      </w:r>
      <w:r w:rsidRPr="00E640A3">
        <w:rPr>
          <w:rFonts w:ascii="Garamond" w:hAnsi="Garamond"/>
          <w:bCs/>
          <w:color w:val="auto"/>
        </w:rPr>
        <w:t xml:space="preserve"> </w:t>
      </w:r>
      <w:r w:rsidRPr="00E640A3">
        <w:rPr>
          <w:rFonts w:ascii="Garamond" w:hAnsi="Garamond"/>
          <w:bCs/>
          <w:color w:val="auto"/>
          <w:lang w:val="en-US"/>
        </w:rPr>
        <w:t xml:space="preserve"> Hungary’s resistance to EU efforts in the asylum field.</w:t>
      </w:r>
      <w:r w:rsidRPr="00E640A3">
        <w:rPr>
          <w:rFonts w:ascii="Garamond" w:hAnsi="Garamond"/>
          <w:bCs/>
          <w:color w:val="auto"/>
        </w:rPr>
        <w:t xml:space="preserve"> </w:t>
      </w:r>
      <w:r w:rsidRPr="00BA6E71">
        <w:rPr>
          <w:rFonts w:ascii="Garamond" w:hAnsi="Garamond"/>
          <w:bCs/>
          <w:i/>
          <w:iCs/>
          <w:color w:val="auto"/>
        </w:rPr>
        <w:t>Osteuroparecht, Fragen zur Rechtsentwicklung in Mittel- und Osteuropa sowie den GUS-Staaten</w:t>
      </w:r>
      <w:r>
        <w:rPr>
          <w:rFonts w:ascii="Garamond" w:hAnsi="Garamond"/>
          <w:bCs/>
          <w:i/>
          <w:iCs/>
          <w:color w:val="auto"/>
        </w:rPr>
        <w:t xml:space="preserve"> </w:t>
      </w:r>
      <w:r w:rsidRPr="00BA6E71">
        <w:rPr>
          <w:rFonts w:ascii="Garamond" w:hAnsi="Garamond"/>
          <w:bCs/>
          <w:iCs/>
          <w:color w:val="auto"/>
        </w:rPr>
        <w:t>63. Jahrgang, Heft 4|2017 „Rechtsdurchsetzung durch die EU“</w:t>
      </w:r>
      <w:r w:rsidRPr="00BA6E71">
        <w:rPr>
          <w:rFonts w:ascii="Garamond" w:hAnsi="Garamond"/>
          <w:bCs/>
          <w:i/>
          <w:iCs/>
          <w:color w:val="auto"/>
        </w:rPr>
        <w:t xml:space="preserve"> pp. 413 </w:t>
      </w:r>
      <w:r>
        <w:rPr>
          <w:rFonts w:ascii="Garamond" w:hAnsi="Garamond"/>
          <w:bCs/>
          <w:i/>
          <w:iCs/>
          <w:color w:val="auto"/>
        </w:rPr>
        <w:t>–</w:t>
      </w:r>
      <w:r w:rsidRPr="00BA6E71">
        <w:rPr>
          <w:rFonts w:ascii="Garamond" w:hAnsi="Garamond"/>
          <w:bCs/>
          <w:i/>
          <w:iCs/>
          <w:color w:val="auto"/>
        </w:rPr>
        <w:t xml:space="preserve"> 427</w:t>
      </w:r>
    </w:p>
    <w:bookmarkEnd w:id="4"/>
    <w:p w14:paraId="137C04CF" w14:textId="77777777" w:rsidR="00841222" w:rsidRDefault="00BA6E71" w:rsidP="00BA6E71">
      <w:pPr>
        <w:ind w:left="708" w:hanging="708"/>
        <w:rPr>
          <w:rFonts w:ascii="Garamond" w:hAnsi="Garamond"/>
          <w:b/>
          <w:bCs/>
          <w:color w:val="auto"/>
        </w:rPr>
      </w:pPr>
      <w:r w:rsidRPr="00AD2D5A">
        <w:rPr>
          <w:rFonts w:ascii="Garamond" w:hAnsi="Garamond"/>
          <w:bCs/>
          <w:i/>
          <w:iCs/>
          <w:color w:val="auto"/>
        </w:rPr>
        <w:t xml:space="preserve"> </w:t>
      </w:r>
      <w:r w:rsidR="00E42BF1" w:rsidRPr="00AD2D5A">
        <w:rPr>
          <w:rFonts w:ascii="Garamond" w:hAnsi="Garamond"/>
          <w:bCs/>
        </w:rPr>
        <w:t>~ A magyar menekültügy hét főbűne</w:t>
      </w:r>
      <w:r w:rsidR="00A638E9" w:rsidRPr="00AD2D5A">
        <w:rPr>
          <w:rFonts w:ascii="Garamond" w:hAnsi="Garamond"/>
          <w:bCs/>
        </w:rPr>
        <w:t xml:space="preserve">   </w:t>
      </w:r>
      <w:r w:rsidR="00A638E9" w:rsidRPr="00AD2D5A">
        <w:rPr>
          <w:rFonts w:ascii="Garamond" w:hAnsi="Garamond"/>
          <w:bCs/>
          <w:i/>
        </w:rPr>
        <w:t xml:space="preserve">Élet- és Irodalom, </w:t>
      </w:r>
      <w:r w:rsidR="00A638E9" w:rsidRPr="00AD2D5A">
        <w:rPr>
          <w:rFonts w:ascii="Garamond" w:hAnsi="Garamond"/>
          <w:bCs/>
        </w:rPr>
        <w:t>2017 december 20., 20.old.</w:t>
      </w:r>
    </w:p>
    <w:p w14:paraId="17D1275C" w14:textId="77777777" w:rsidR="00841222" w:rsidRDefault="00E640A3" w:rsidP="00E56679">
      <w:pPr>
        <w:ind w:left="708" w:hanging="708"/>
        <w:rPr>
          <w:rFonts w:ascii="Garamond" w:hAnsi="Garamond"/>
          <w:bCs/>
          <w:lang w:val="en-GB"/>
        </w:rPr>
      </w:pPr>
      <w:r w:rsidRPr="009D1262">
        <w:rPr>
          <w:rFonts w:ascii="Garamond" w:hAnsi="Garamond"/>
          <w:bCs/>
          <w:lang w:val="en-GB"/>
        </w:rPr>
        <w:t>~</w:t>
      </w:r>
      <w:r>
        <w:rPr>
          <w:rFonts w:ascii="Garamond" w:hAnsi="Garamond"/>
          <w:bCs/>
          <w:lang w:val="en-GB"/>
        </w:rPr>
        <w:t xml:space="preserve"> </w:t>
      </w:r>
      <w:r w:rsidR="00841222" w:rsidRPr="00841222">
        <w:rPr>
          <w:rFonts w:ascii="Garamond" w:hAnsi="Garamond"/>
          <w:bCs/>
          <w:lang w:val="en-GB"/>
        </w:rPr>
        <w:t xml:space="preserve">Restricting access to asylum and contempt of courts: Illiberals at work in Hungary   Blog: EU Immigration and Asylum Law and Policy, published on 18 Sepember 2017 </w:t>
      </w:r>
      <w:r>
        <w:rPr>
          <w:rFonts w:ascii="Garamond" w:hAnsi="Garamond"/>
          <w:bCs/>
          <w:lang w:val="en-GB"/>
        </w:rPr>
        <w:br/>
      </w:r>
      <w:hyperlink r:id="rId12" w:history="1">
        <w:r w:rsidRPr="00393AD8">
          <w:rPr>
            <w:rStyle w:val="Hiperhivatkozs"/>
            <w:rFonts w:ascii="Garamond" w:hAnsi="Garamond"/>
            <w:lang w:val="en-GB"/>
          </w:rPr>
          <w:t>http://eumigrationlawblog.eu/restricting-access-to-asylum-and-contempt-of-courts-illiberals-at-work-in-hungary/</w:t>
        </w:r>
      </w:hyperlink>
      <w:r>
        <w:rPr>
          <w:rFonts w:ascii="Garamond" w:hAnsi="Garamond"/>
          <w:bCs/>
          <w:lang w:val="en-GB"/>
        </w:rPr>
        <w:t xml:space="preserve"> </w:t>
      </w:r>
    </w:p>
    <w:p w14:paraId="4DDFA3B3" w14:textId="77777777" w:rsidR="001F420A" w:rsidRPr="001F420A" w:rsidRDefault="001F420A" w:rsidP="00E56679">
      <w:pPr>
        <w:ind w:left="708" w:hanging="708"/>
        <w:rPr>
          <w:rFonts w:ascii="Garamond" w:hAnsi="Garamond"/>
        </w:rPr>
      </w:pPr>
      <w:r w:rsidRPr="009D1262">
        <w:rPr>
          <w:rFonts w:ascii="Garamond" w:hAnsi="Garamond"/>
          <w:bCs/>
          <w:lang w:val="en-GB"/>
        </w:rPr>
        <w:t>~</w:t>
      </w:r>
      <w:r>
        <w:rPr>
          <w:rFonts w:ascii="Garamond" w:hAnsi="Garamond"/>
          <w:bCs/>
          <w:lang w:val="en-GB"/>
        </w:rPr>
        <w:t xml:space="preserve"> Az ostornak látszó törvény. A külföldről érkezett támogatások bejelentési kötelezettsége   </w:t>
      </w:r>
      <w:r>
        <w:rPr>
          <w:rFonts w:ascii="Garamond" w:hAnsi="Garamond"/>
          <w:bCs/>
          <w:i/>
          <w:lang w:val="en-GB"/>
        </w:rPr>
        <w:t>Élet- és I</w:t>
      </w:r>
      <w:r w:rsidRPr="001F420A">
        <w:rPr>
          <w:rFonts w:ascii="Garamond" w:hAnsi="Garamond"/>
          <w:bCs/>
          <w:i/>
          <w:lang w:val="en-GB"/>
        </w:rPr>
        <w:t>rodalom</w:t>
      </w:r>
      <w:r>
        <w:rPr>
          <w:rFonts w:ascii="Garamond" w:hAnsi="Garamond"/>
          <w:bCs/>
          <w:i/>
          <w:lang w:val="en-GB"/>
        </w:rPr>
        <w:t xml:space="preserve">, </w:t>
      </w:r>
      <w:r>
        <w:rPr>
          <w:rFonts w:ascii="Garamond" w:hAnsi="Garamond"/>
          <w:bCs/>
          <w:lang w:val="en-GB"/>
        </w:rPr>
        <w:t>2017 április 13., 3. old.</w:t>
      </w:r>
    </w:p>
    <w:p w14:paraId="1797FB79" w14:textId="77777777" w:rsidR="00B60419" w:rsidRPr="00AD2D5A" w:rsidRDefault="00E40EB7" w:rsidP="00E56679">
      <w:pPr>
        <w:ind w:left="708" w:hanging="708"/>
        <w:rPr>
          <w:rFonts w:ascii="Garamond" w:hAnsi="Garamond"/>
          <w:bCs/>
          <w:lang w:val="pl-PL"/>
        </w:rPr>
      </w:pPr>
      <w:r w:rsidRPr="009D1262">
        <w:rPr>
          <w:rFonts w:ascii="Garamond" w:hAnsi="Garamond"/>
          <w:bCs/>
          <w:lang w:val="en-GB"/>
        </w:rPr>
        <w:t>~</w:t>
      </w:r>
      <w:r>
        <w:rPr>
          <w:rFonts w:ascii="Garamond" w:hAnsi="Garamond"/>
          <w:bCs/>
          <w:lang w:val="en-GB"/>
        </w:rPr>
        <w:t xml:space="preserve"> </w:t>
      </w:r>
      <w:bookmarkStart w:id="5" w:name="_Hlk159175801"/>
      <w:r w:rsidRPr="000344D5">
        <w:rPr>
          <w:rFonts w:ascii="Garamond" w:hAnsi="Garamond"/>
          <w:bCs/>
          <w:i/>
          <w:lang w:val="en-GB"/>
        </w:rPr>
        <w:t>Sharing the Responsibility or Shifting the Focus? The Responses of the EU and the Visegrad Countries to the Post-2015 Arrival of Migrants and Refugees</w:t>
      </w:r>
      <w:r w:rsidR="000344D5">
        <w:rPr>
          <w:rFonts w:ascii="Garamond" w:hAnsi="Garamond"/>
          <w:bCs/>
          <w:i/>
          <w:lang w:val="en-GB"/>
        </w:rPr>
        <w:t xml:space="preserve"> </w:t>
      </w:r>
      <w:r w:rsidR="000A2993">
        <w:rPr>
          <w:rFonts w:ascii="Garamond" w:hAnsi="Garamond"/>
          <w:bCs/>
          <w:i/>
          <w:lang w:val="en-GB"/>
        </w:rPr>
        <w:t xml:space="preserve"> </w:t>
      </w:r>
      <w:r w:rsidR="000A2993">
        <w:rPr>
          <w:rFonts w:ascii="Garamond" w:hAnsi="Garamond"/>
          <w:bCs/>
          <w:lang w:val="en-GB"/>
        </w:rPr>
        <w:t>Gobal Turkey in Europe Working Paper 17, May 2017 Italian Insti</w:t>
      </w:r>
      <w:r w:rsidR="00523D6C">
        <w:rPr>
          <w:rFonts w:ascii="Garamond" w:hAnsi="Garamond"/>
          <w:bCs/>
          <w:lang w:val="en-GB"/>
        </w:rPr>
        <w:t xml:space="preserve">tute of International Affairs </w:t>
      </w:r>
      <w:r w:rsidR="000A2993">
        <w:rPr>
          <w:rFonts w:ascii="Garamond" w:hAnsi="Garamond"/>
          <w:bCs/>
          <w:lang w:val="en-GB"/>
        </w:rPr>
        <w:t xml:space="preserve"> 20</w:t>
      </w:r>
      <w:r w:rsidR="00523D6C">
        <w:rPr>
          <w:rFonts w:ascii="Garamond" w:hAnsi="Garamond"/>
          <w:bCs/>
          <w:lang w:val="en-GB"/>
        </w:rPr>
        <w:t xml:space="preserve"> p. </w:t>
      </w:r>
      <w:r w:rsidR="000A2993">
        <w:rPr>
          <w:rFonts w:ascii="Garamond" w:hAnsi="Garamond"/>
          <w:bCs/>
          <w:lang w:val="en-GB"/>
        </w:rPr>
        <w:t xml:space="preserve"> </w:t>
      </w:r>
      <w:hyperlink r:id="rId13" w:history="1">
        <w:r w:rsidR="000A2993" w:rsidRPr="00AD2D5A">
          <w:rPr>
            <w:rStyle w:val="Hiperhivatkozs"/>
            <w:rFonts w:ascii="Garamond" w:hAnsi="Garamond"/>
            <w:bCs/>
            <w:lang w:val="pl-PL"/>
          </w:rPr>
          <w:t>http://www.iai.it/sites/default/files/gte_wp_17.pdf</w:t>
        </w:r>
      </w:hyperlink>
      <w:r w:rsidR="000A2993" w:rsidRPr="00AD2D5A">
        <w:rPr>
          <w:rFonts w:ascii="Garamond" w:hAnsi="Garamond"/>
          <w:bCs/>
          <w:lang w:val="pl-PL"/>
        </w:rPr>
        <w:t xml:space="preserve"> </w:t>
      </w:r>
      <w:bookmarkEnd w:id="5"/>
    </w:p>
    <w:p w14:paraId="3C970495" w14:textId="77777777" w:rsidR="00A638E9" w:rsidRPr="00AD2D5A" w:rsidRDefault="00A638E9" w:rsidP="00E56679">
      <w:pPr>
        <w:ind w:left="708" w:hanging="708"/>
        <w:rPr>
          <w:rFonts w:ascii="Garamond" w:hAnsi="Garamond"/>
          <w:bCs/>
          <w:lang w:val="pl-PL"/>
        </w:rPr>
      </w:pPr>
      <w:r w:rsidRPr="00AD2D5A">
        <w:rPr>
          <w:rFonts w:ascii="Garamond" w:hAnsi="Garamond"/>
          <w:bCs/>
          <w:lang w:val="pl-PL"/>
        </w:rPr>
        <w:t>~ El Kazovszkij. Személyes megközelítések in: Rényi András (szerk.)  A túlélő árnyéka Az El Kazovszkij élet/mű  Kieselbach – El kazovszkij Alapítvány, 2017, 7 – 9. old.</w:t>
      </w:r>
    </w:p>
    <w:p w14:paraId="0897A7BE" w14:textId="77777777" w:rsidR="00E56679" w:rsidRPr="000A2993" w:rsidRDefault="00E56679" w:rsidP="00E56679">
      <w:pPr>
        <w:ind w:left="708" w:hanging="708"/>
        <w:rPr>
          <w:rFonts w:ascii="Garamond" w:hAnsi="Garamond"/>
          <w:b/>
          <w:bCs/>
          <w:color w:val="auto"/>
        </w:rPr>
      </w:pPr>
    </w:p>
    <w:p w14:paraId="3D0ACECF" w14:textId="77777777" w:rsidR="007E04C5" w:rsidRDefault="009D1262">
      <w:pPr>
        <w:jc w:val="center"/>
        <w:rPr>
          <w:rFonts w:ascii="Garamond" w:hAnsi="Garamond"/>
          <w:b/>
          <w:bCs/>
          <w:color w:val="auto"/>
        </w:rPr>
      </w:pPr>
      <w:r>
        <w:rPr>
          <w:rFonts w:ascii="Garamond" w:hAnsi="Garamond"/>
          <w:b/>
          <w:bCs/>
          <w:color w:val="auto"/>
        </w:rPr>
        <w:t>2016</w:t>
      </w:r>
    </w:p>
    <w:p w14:paraId="62ACAA2C" w14:textId="77777777" w:rsidR="00242E7F" w:rsidRDefault="00242E7F">
      <w:pPr>
        <w:jc w:val="center"/>
        <w:rPr>
          <w:rFonts w:ascii="Garamond" w:hAnsi="Garamond"/>
          <w:b/>
          <w:bCs/>
          <w:color w:val="auto"/>
        </w:rPr>
      </w:pPr>
    </w:p>
    <w:p w14:paraId="1509450F" w14:textId="77777777" w:rsidR="00242E7F" w:rsidRPr="00242E7F" w:rsidRDefault="00242E7F" w:rsidP="00242E7F">
      <w:pPr>
        <w:ind w:left="708" w:hanging="708"/>
        <w:rPr>
          <w:rFonts w:ascii="Garamond" w:hAnsi="Garamond"/>
          <w:b/>
          <w:bCs/>
          <w:color w:val="auto"/>
        </w:rPr>
      </w:pPr>
      <w:r w:rsidRPr="009D1262">
        <w:rPr>
          <w:rFonts w:ascii="Garamond" w:hAnsi="Garamond"/>
          <w:bCs/>
          <w:lang w:val="en-GB"/>
        </w:rPr>
        <w:t>~</w:t>
      </w:r>
      <w:r>
        <w:rPr>
          <w:rFonts w:ascii="Garamond" w:hAnsi="Garamond"/>
          <w:bCs/>
          <w:lang w:val="en-GB"/>
        </w:rPr>
        <w:t xml:space="preserve"> </w:t>
      </w:r>
      <w:r w:rsidR="00B319B4">
        <w:rPr>
          <w:rFonts w:ascii="Garamond" w:hAnsi="Garamond"/>
          <w:bCs/>
          <w:lang w:val="en-GB"/>
        </w:rPr>
        <w:t xml:space="preserve">  </w:t>
      </w:r>
      <w:r w:rsidRPr="00242E7F">
        <w:rPr>
          <w:rFonts w:ascii="Garamond" w:hAnsi="Garamond"/>
          <w:bCs/>
          <w:i/>
          <w:lang w:val="en-GB"/>
        </w:rPr>
        <w:t>The aftermath of an invalid referendum on relocation of as</w:t>
      </w:r>
      <w:r w:rsidR="00523D6C">
        <w:rPr>
          <w:rFonts w:ascii="Garamond" w:hAnsi="Garamond"/>
          <w:bCs/>
          <w:i/>
          <w:lang w:val="en-GB"/>
        </w:rPr>
        <w:t xml:space="preserve">ylum seekers: a constitutional </w:t>
      </w:r>
      <w:r w:rsidRPr="00242E7F">
        <w:rPr>
          <w:rFonts w:ascii="Garamond" w:hAnsi="Garamond"/>
          <w:bCs/>
          <w:i/>
          <w:lang w:val="en-GB"/>
        </w:rPr>
        <w:t xml:space="preserve">amendment in </w:t>
      </w:r>
      <w:r>
        <w:rPr>
          <w:rFonts w:ascii="Garamond" w:hAnsi="Garamond"/>
          <w:bCs/>
          <w:i/>
          <w:lang w:val="en-GB"/>
        </w:rPr>
        <w:tab/>
      </w:r>
      <w:r w:rsidRPr="00242E7F">
        <w:rPr>
          <w:rFonts w:ascii="Garamond" w:hAnsi="Garamond"/>
          <w:bCs/>
          <w:i/>
          <w:lang w:val="en-GB"/>
        </w:rPr>
        <w:t>Hungary</w:t>
      </w:r>
      <w:r>
        <w:rPr>
          <w:rFonts w:ascii="Garamond" w:hAnsi="Garamond"/>
          <w:bCs/>
          <w:i/>
          <w:lang w:val="en-GB"/>
        </w:rPr>
        <w:t xml:space="preserve"> </w:t>
      </w:r>
      <w:hyperlink r:id="rId14" w:history="1">
        <w:r w:rsidRPr="00DC2D4B">
          <w:rPr>
            <w:rStyle w:val="Hiperhivatkozs"/>
            <w:rFonts w:ascii="Garamond" w:hAnsi="Garamond"/>
            <w:bCs/>
            <w:lang w:val="en-GB"/>
          </w:rPr>
          <w:t>http://eumigrationlawblog.eu</w:t>
        </w:r>
      </w:hyperlink>
      <w:r>
        <w:rPr>
          <w:rFonts w:ascii="Garamond" w:hAnsi="Garamond"/>
          <w:bCs/>
          <w:lang w:val="en-GB"/>
        </w:rPr>
        <w:t xml:space="preserve"> </w:t>
      </w:r>
      <w:r w:rsidRPr="009D1262">
        <w:rPr>
          <w:rFonts w:ascii="Garamond" w:hAnsi="Garamond"/>
          <w:bCs/>
          <w:lang w:val="en-GB"/>
        </w:rPr>
        <w:t xml:space="preserve"> Published on </w:t>
      </w:r>
      <w:r>
        <w:rPr>
          <w:rFonts w:ascii="Garamond" w:hAnsi="Garamond"/>
          <w:bCs/>
          <w:lang w:val="en-GB"/>
        </w:rPr>
        <w:t>10 November 2016</w:t>
      </w:r>
    </w:p>
    <w:p w14:paraId="1FAB1995" w14:textId="77777777" w:rsidR="00242E7F" w:rsidRDefault="009D1262" w:rsidP="009D1262">
      <w:pPr>
        <w:ind w:left="708" w:hanging="708"/>
        <w:rPr>
          <w:rFonts w:ascii="Garamond" w:hAnsi="Garamond"/>
          <w:bCs/>
          <w:lang w:val="en-GB"/>
        </w:rPr>
      </w:pPr>
      <w:r w:rsidRPr="009D1262">
        <w:rPr>
          <w:rFonts w:ascii="Garamond" w:hAnsi="Garamond"/>
          <w:bCs/>
          <w:lang w:val="en-GB"/>
        </w:rPr>
        <w:t xml:space="preserve">~ </w:t>
      </w:r>
      <w:bookmarkStart w:id="6" w:name="_Hlk159175764"/>
      <w:r w:rsidRPr="009D1262">
        <w:rPr>
          <w:rFonts w:ascii="Garamond" w:hAnsi="Garamond"/>
          <w:bCs/>
          <w:lang w:val="en-GB"/>
        </w:rPr>
        <w:t>Hungarian Asylum Law and Polic</w:t>
      </w:r>
      <w:r w:rsidR="00523D6C">
        <w:rPr>
          <w:rFonts w:ascii="Garamond" w:hAnsi="Garamond"/>
          <w:bCs/>
          <w:lang w:val="en-GB"/>
        </w:rPr>
        <w:t>y in 2015-2016. Securitization I</w:t>
      </w:r>
      <w:r w:rsidRPr="009D1262">
        <w:rPr>
          <w:rFonts w:ascii="Garamond" w:hAnsi="Garamond"/>
          <w:bCs/>
          <w:lang w:val="en-GB"/>
        </w:rPr>
        <w:t>nstead of Loyal Cooperation</w:t>
      </w:r>
    </w:p>
    <w:p w14:paraId="02012766" w14:textId="77777777" w:rsidR="00242E7F" w:rsidRPr="00242E7F" w:rsidRDefault="00242E7F" w:rsidP="009D1262">
      <w:pPr>
        <w:ind w:left="708" w:hanging="708"/>
        <w:rPr>
          <w:rFonts w:ascii="Garamond" w:hAnsi="Garamond"/>
          <w:bCs/>
          <w:lang w:val="en-GB"/>
        </w:rPr>
      </w:pPr>
      <w:r>
        <w:rPr>
          <w:rFonts w:ascii="Garamond" w:hAnsi="Garamond"/>
          <w:bCs/>
          <w:lang w:val="en-GB"/>
        </w:rPr>
        <w:tab/>
      </w:r>
      <w:r w:rsidRPr="00242E7F">
        <w:rPr>
          <w:rFonts w:ascii="Garamond" w:hAnsi="Garamond"/>
          <w:bCs/>
          <w:i/>
          <w:lang w:val="en-GB"/>
        </w:rPr>
        <w:t>German Law Journal</w:t>
      </w:r>
      <w:r>
        <w:rPr>
          <w:rFonts w:ascii="Garamond" w:hAnsi="Garamond"/>
          <w:bCs/>
          <w:i/>
          <w:lang w:val="en-GB"/>
        </w:rPr>
        <w:t xml:space="preserve"> </w:t>
      </w:r>
      <w:r>
        <w:rPr>
          <w:rFonts w:ascii="Garamond" w:hAnsi="Garamond"/>
          <w:bCs/>
          <w:lang w:val="en-GB"/>
        </w:rPr>
        <w:t>Vol. 17, (2016) No. 6, pp</w:t>
      </w:r>
      <w:r w:rsidR="00523D6C">
        <w:rPr>
          <w:rFonts w:ascii="Garamond" w:hAnsi="Garamond"/>
          <w:bCs/>
          <w:lang w:val="en-GB"/>
        </w:rPr>
        <w:t xml:space="preserve">. </w:t>
      </w:r>
      <w:r>
        <w:rPr>
          <w:rFonts w:ascii="Garamond" w:hAnsi="Garamond"/>
          <w:bCs/>
          <w:lang w:val="en-GB"/>
        </w:rPr>
        <w:t>1032 - 1081</w:t>
      </w:r>
    </w:p>
    <w:bookmarkEnd w:id="6"/>
    <w:p w14:paraId="0151255D" w14:textId="77777777" w:rsidR="009D1262" w:rsidRDefault="009D1262" w:rsidP="009D1262">
      <w:pPr>
        <w:ind w:left="708" w:hanging="708"/>
        <w:rPr>
          <w:rFonts w:ascii="Garamond" w:hAnsi="Garamond"/>
          <w:bCs/>
          <w:lang w:val="en-GB"/>
        </w:rPr>
      </w:pPr>
      <w:r w:rsidRPr="009D1262">
        <w:rPr>
          <w:rFonts w:ascii="Garamond" w:hAnsi="Garamond"/>
          <w:bCs/>
          <w:lang w:val="en-GB"/>
        </w:rPr>
        <w:t xml:space="preserve"> ~  </w:t>
      </w:r>
      <w:r w:rsidRPr="00242E7F">
        <w:rPr>
          <w:rFonts w:ascii="Garamond" w:hAnsi="Garamond"/>
          <w:bCs/>
          <w:i/>
          <w:lang w:val="en-GB"/>
        </w:rPr>
        <w:t>In whose interest? Shadows over the Hungarian Residency Bond Program</w:t>
      </w:r>
      <w:r w:rsidRPr="009D1262">
        <w:rPr>
          <w:rFonts w:ascii="Garamond" w:hAnsi="Garamond"/>
          <w:bCs/>
          <w:lang w:val="en-GB"/>
        </w:rPr>
        <w:t xml:space="preserve">  (with the contribution of Miklós Ligeti and József Péter Martin) </w:t>
      </w:r>
      <w:r w:rsidR="00242E7F">
        <w:rPr>
          <w:rFonts w:ascii="Garamond" w:hAnsi="Garamond"/>
          <w:bCs/>
          <w:lang w:val="en-GB"/>
        </w:rPr>
        <w:t>Investment Migration Council – Transparency Int</w:t>
      </w:r>
      <w:r w:rsidR="001F420A">
        <w:rPr>
          <w:rFonts w:ascii="Garamond" w:hAnsi="Garamond"/>
          <w:bCs/>
          <w:lang w:val="en-GB"/>
        </w:rPr>
        <w:t>ernational Hungary, Geneva, 2016</w:t>
      </w:r>
      <w:r w:rsidR="00242E7F">
        <w:rPr>
          <w:rFonts w:ascii="Garamond" w:hAnsi="Garamond"/>
          <w:bCs/>
          <w:lang w:val="en-GB"/>
        </w:rPr>
        <w:t>, 114 p.</w:t>
      </w:r>
    </w:p>
    <w:p w14:paraId="211301D5" w14:textId="77777777" w:rsidR="001F420A" w:rsidRPr="001F420A" w:rsidRDefault="001F420A" w:rsidP="009D1262">
      <w:pPr>
        <w:ind w:left="708" w:hanging="708"/>
        <w:rPr>
          <w:rFonts w:ascii="Garamond" w:hAnsi="Garamond"/>
          <w:bCs/>
          <w:lang w:val="en-GB"/>
        </w:rPr>
      </w:pPr>
      <w:r w:rsidRPr="009D1262">
        <w:rPr>
          <w:rFonts w:ascii="Garamond" w:hAnsi="Garamond"/>
          <w:bCs/>
          <w:lang w:val="en-GB"/>
        </w:rPr>
        <w:t>~</w:t>
      </w:r>
      <w:r>
        <w:rPr>
          <w:rFonts w:ascii="Garamond" w:hAnsi="Garamond"/>
          <w:bCs/>
          <w:lang w:val="en-GB"/>
        </w:rPr>
        <w:t xml:space="preserve"> Az Európai Unió tagállamai és a menekültek ki (nem) bízhat a másikban? </w:t>
      </w:r>
      <w:r>
        <w:rPr>
          <w:rFonts w:ascii="Garamond" w:hAnsi="Garamond"/>
          <w:bCs/>
          <w:i/>
          <w:lang w:val="en-GB"/>
        </w:rPr>
        <w:t xml:space="preserve">Mozgó Világ </w:t>
      </w:r>
      <w:r w:rsidRPr="001F420A">
        <w:rPr>
          <w:rFonts w:ascii="Garamond" w:hAnsi="Garamond"/>
          <w:bCs/>
          <w:lang w:val="en-GB"/>
        </w:rPr>
        <w:t xml:space="preserve">42. </w:t>
      </w:r>
      <w:r>
        <w:rPr>
          <w:rFonts w:ascii="Garamond" w:hAnsi="Garamond"/>
          <w:bCs/>
          <w:lang w:val="en-GB"/>
        </w:rPr>
        <w:t xml:space="preserve">évf. </w:t>
      </w:r>
      <w:r w:rsidRPr="001F420A">
        <w:rPr>
          <w:rFonts w:ascii="Garamond" w:hAnsi="Garamond"/>
          <w:bCs/>
          <w:lang w:val="en-GB"/>
        </w:rPr>
        <w:t xml:space="preserve">2016/10, </w:t>
      </w:r>
      <w:r>
        <w:rPr>
          <w:rFonts w:ascii="Garamond" w:hAnsi="Garamond"/>
          <w:bCs/>
          <w:lang w:val="en-GB"/>
        </w:rPr>
        <w:t>47 – 66. old</w:t>
      </w:r>
    </w:p>
    <w:p w14:paraId="713A16D2" w14:textId="77777777" w:rsidR="009D1262" w:rsidRDefault="009D1262" w:rsidP="009D1262">
      <w:pPr>
        <w:ind w:left="708" w:hanging="708"/>
        <w:rPr>
          <w:rFonts w:ascii="Garamond" w:hAnsi="Garamond"/>
          <w:bCs/>
          <w:lang w:val="en-GB"/>
        </w:rPr>
      </w:pPr>
      <w:r w:rsidRPr="009D1262">
        <w:rPr>
          <w:rFonts w:ascii="Garamond" w:hAnsi="Garamond"/>
          <w:bCs/>
          <w:lang w:val="en-GB"/>
        </w:rPr>
        <w:t xml:space="preserve">~ The EU member states and the refugee: who should (not) trust the other? A view from the shadow of the razor-fence, in </w:t>
      </w:r>
      <w:r w:rsidR="007E2189">
        <w:rPr>
          <w:rFonts w:ascii="Garamond" w:hAnsi="Garamond"/>
          <w:bCs/>
          <w:lang w:val="en-GB"/>
        </w:rPr>
        <w:t xml:space="preserve">Ursula Baatz &amp; Gudrun Biffi (Eds.) </w:t>
      </w:r>
      <w:r w:rsidRPr="007E2189">
        <w:rPr>
          <w:rFonts w:ascii="Garamond" w:hAnsi="Garamond"/>
          <w:bCs/>
          <w:i/>
          <w:lang w:val="en-GB"/>
        </w:rPr>
        <w:t>Vertrauen in unsicheren Zeiten. Optionen für die Zukunft</w:t>
      </w:r>
      <w:r w:rsidRPr="009D1262">
        <w:rPr>
          <w:rFonts w:ascii="Garamond" w:hAnsi="Garamond"/>
          <w:bCs/>
          <w:lang w:val="en-GB"/>
        </w:rPr>
        <w:t>. Tagungsband zum Symposion Dürnstein 2016 NÖ Forschungs- und Bildungsges.m.b.H und Donau-Universität Krems, Krems, 2016</w:t>
      </w:r>
      <w:r w:rsidR="007E2189">
        <w:rPr>
          <w:rFonts w:ascii="Garamond" w:hAnsi="Garamond"/>
          <w:bCs/>
          <w:lang w:val="en-GB"/>
        </w:rPr>
        <w:t>, pp. 105-118</w:t>
      </w:r>
    </w:p>
    <w:p w14:paraId="5C8A6A2A" w14:textId="77777777" w:rsidR="009619D7" w:rsidRDefault="009619D7" w:rsidP="009D1262">
      <w:pPr>
        <w:ind w:left="708" w:hanging="708"/>
        <w:rPr>
          <w:rFonts w:ascii="Garamond" w:hAnsi="Garamond"/>
          <w:bCs/>
          <w:lang w:val="en-GB"/>
        </w:rPr>
      </w:pPr>
    </w:p>
    <w:p w14:paraId="4517B6D5" w14:textId="77777777" w:rsidR="009D1262" w:rsidRPr="009D1262" w:rsidRDefault="009D1262" w:rsidP="009D1262">
      <w:pPr>
        <w:jc w:val="center"/>
        <w:rPr>
          <w:rFonts w:ascii="Garamond" w:hAnsi="Garamond"/>
          <w:bCs/>
          <w:lang w:val="en-GB"/>
        </w:rPr>
      </w:pPr>
      <w:r>
        <w:rPr>
          <w:rFonts w:ascii="Garamond" w:hAnsi="Garamond"/>
          <w:b/>
          <w:bCs/>
          <w:color w:val="auto"/>
        </w:rPr>
        <w:t>2015</w:t>
      </w:r>
    </w:p>
    <w:p w14:paraId="39CDE099" w14:textId="77777777" w:rsidR="009D1262" w:rsidRPr="009D1262" w:rsidRDefault="009D1262" w:rsidP="009D1262">
      <w:pPr>
        <w:ind w:left="708" w:hanging="708"/>
        <w:rPr>
          <w:rFonts w:ascii="Garamond" w:hAnsi="Garamond"/>
          <w:bCs/>
          <w:lang w:val="en-GB"/>
        </w:rPr>
      </w:pPr>
      <w:r w:rsidRPr="009D1262">
        <w:rPr>
          <w:rFonts w:ascii="Garamond" w:hAnsi="Garamond"/>
          <w:bCs/>
          <w:lang w:val="en-GB"/>
        </w:rPr>
        <w:t xml:space="preserve">~ (With Kees Groenendijk) </w:t>
      </w:r>
      <w:r w:rsidRPr="00242E7F">
        <w:rPr>
          <w:rFonts w:ascii="Garamond" w:hAnsi="Garamond"/>
          <w:bCs/>
          <w:i/>
          <w:lang w:val="en-GB"/>
        </w:rPr>
        <w:t>Hungary’s appeal against relocation to the CJEU: upfront attack or rear guard battle? EU Immigration and Asylum Law and Policy</w:t>
      </w:r>
      <w:r w:rsidRPr="009D1262">
        <w:rPr>
          <w:rFonts w:ascii="Garamond" w:hAnsi="Garamond"/>
          <w:bCs/>
          <w:lang w:val="en-GB"/>
        </w:rPr>
        <w:t xml:space="preserve">  </w:t>
      </w:r>
      <w:hyperlink r:id="rId15" w:history="1">
        <w:r w:rsidR="00E40EB7" w:rsidRPr="00DC2D4B">
          <w:rPr>
            <w:rStyle w:val="Hiperhivatkozs"/>
            <w:rFonts w:ascii="Garamond" w:hAnsi="Garamond"/>
            <w:bCs/>
            <w:lang w:val="en-GB"/>
          </w:rPr>
          <w:t>http://eumigrationlawblog.eu</w:t>
        </w:r>
      </w:hyperlink>
      <w:r w:rsidR="00E40EB7">
        <w:rPr>
          <w:rFonts w:ascii="Garamond" w:hAnsi="Garamond"/>
          <w:bCs/>
          <w:lang w:val="en-GB"/>
        </w:rPr>
        <w:t xml:space="preserve"> </w:t>
      </w:r>
      <w:r w:rsidRPr="009D1262">
        <w:rPr>
          <w:rFonts w:ascii="Garamond" w:hAnsi="Garamond"/>
          <w:bCs/>
          <w:lang w:val="en-GB"/>
        </w:rPr>
        <w:t>Published on 16 December 2015</w:t>
      </w:r>
    </w:p>
    <w:p w14:paraId="2A2E118B" w14:textId="77777777" w:rsidR="009D1262" w:rsidRPr="009D1262" w:rsidRDefault="009D1262" w:rsidP="009D1262">
      <w:pPr>
        <w:ind w:left="708" w:hanging="708"/>
        <w:rPr>
          <w:rFonts w:ascii="Garamond" w:hAnsi="Garamond"/>
          <w:bCs/>
          <w:lang w:val="en-GB"/>
        </w:rPr>
      </w:pPr>
      <w:r w:rsidRPr="009D1262">
        <w:rPr>
          <w:rFonts w:ascii="Garamond" w:hAnsi="Garamond"/>
          <w:bCs/>
          <w:lang w:val="en-GB"/>
        </w:rPr>
        <w:t>~ Parallel realities: refugees seeking asylum in Europe and Hungary’s reaction EU Immigration and Asylum Law and Polic</w:t>
      </w:r>
      <w:r w:rsidR="00242E7F">
        <w:rPr>
          <w:rFonts w:ascii="Garamond" w:hAnsi="Garamond"/>
          <w:bCs/>
          <w:lang w:val="en-GB"/>
        </w:rPr>
        <w:t>y  http://eumigrationlawblog.eu</w:t>
      </w:r>
      <w:r w:rsidRPr="009D1262">
        <w:rPr>
          <w:rFonts w:ascii="Garamond" w:hAnsi="Garamond"/>
          <w:bCs/>
          <w:lang w:val="en-GB"/>
        </w:rPr>
        <w:t xml:space="preserve"> Published on 4 November 2015</w:t>
      </w:r>
    </w:p>
    <w:p w14:paraId="4463D1AB" w14:textId="77777777" w:rsidR="009D1262" w:rsidRPr="009D1262" w:rsidRDefault="009D1262" w:rsidP="009D1262">
      <w:pPr>
        <w:ind w:left="708" w:hanging="708"/>
        <w:rPr>
          <w:rFonts w:ascii="Garamond" w:hAnsi="Garamond"/>
          <w:bCs/>
          <w:lang w:val="en-GB"/>
        </w:rPr>
      </w:pPr>
      <w:r w:rsidRPr="009D1262">
        <w:rPr>
          <w:rFonts w:ascii="Garamond" w:hAnsi="Garamond"/>
          <w:bCs/>
          <w:lang w:val="en-GB"/>
        </w:rPr>
        <w:lastRenderedPageBreak/>
        <w:t>~ Hungary’s hypocritical migration policy</w:t>
      </w:r>
      <w:r w:rsidR="00D06FAD">
        <w:rPr>
          <w:rFonts w:ascii="Garamond" w:hAnsi="Garamond"/>
          <w:bCs/>
          <w:lang w:val="en-GB"/>
        </w:rPr>
        <w:br/>
      </w:r>
      <w:r w:rsidRPr="009D1262">
        <w:rPr>
          <w:rFonts w:ascii="Garamond" w:hAnsi="Garamond"/>
          <w:bCs/>
          <w:lang w:val="en-GB"/>
        </w:rPr>
        <w:t xml:space="preserve"> Böll Foundation https://www.boell.de/en/2015/05/29/hungarys-hypocritical-migration-policy Published on 29 May 2015</w:t>
      </w:r>
    </w:p>
    <w:p w14:paraId="446F7499" w14:textId="77777777" w:rsidR="009D1262" w:rsidRDefault="009D1262" w:rsidP="009D1262">
      <w:pPr>
        <w:ind w:left="708" w:hanging="708"/>
        <w:rPr>
          <w:rFonts w:ascii="Garamond" w:hAnsi="Garamond"/>
          <w:bCs/>
          <w:lang w:val="en-GB"/>
        </w:rPr>
      </w:pPr>
      <w:r w:rsidRPr="009D1262">
        <w:rPr>
          <w:rFonts w:ascii="Garamond" w:hAnsi="Garamond"/>
          <w:bCs/>
          <w:lang w:val="en-GB"/>
        </w:rPr>
        <w:t>~ Értelmetlen, embertelen (Senseless, inhuman /on the Dublin system/)  Népszabadság 2015. március 14.</w:t>
      </w:r>
    </w:p>
    <w:p w14:paraId="02D8E581" w14:textId="77777777" w:rsidR="007E04C5" w:rsidRDefault="007E04C5" w:rsidP="007E04C5">
      <w:pPr>
        <w:ind w:left="708" w:hanging="708"/>
        <w:rPr>
          <w:rFonts w:ascii="Garamond" w:hAnsi="Garamond"/>
          <w:bCs/>
          <w:lang w:val="en-GB"/>
        </w:rPr>
      </w:pPr>
      <w:r>
        <w:rPr>
          <w:rFonts w:ascii="Garamond" w:hAnsi="Garamond"/>
          <w:bCs/>
          <w:lang w:val="en-GB"/>
        </w:rPr>
        <w:t>~ [Jeney Petrával]</w:t>
      </w:r>
      <w:r w:rsidRPr="0079683A">
        <w:rPr>
          <w:rFonts w:ascii="Garamond" w:hAnsi="Garamond"/>
          <w:bCs/>
          <w:lang w:val="en-GB"/>
        </w:rPr>
        <w:t xml:space="preserve"> A szabadság, biztonság és jog térsége az Európai Unióban (The area of freedom, security and justice in the European Union) in: Kende Tamás – Szűcs Tamás (szerk.): </w:t>
      </w:r>
      <w:r w:rsidRPr="00D06FAD">
        <w:rPr>
          <w:rFonts w:ascii="Garamond" w:hAnsi="Garamond"/>
          <w:bCs/>
          <w:i/>
          <w:lang w:val="en-GB"/>
        </w:rPr>
        <w:t>Az Európai Unió politikái (The policies of the European Union</w:t>
      </w:r>
      <w:r>
        <w:rPr>
          <w:rFonts w:ascii="Garamond" w:hAnsi="Garamond"/>
          <w:bCs/>
          <w:lang w:val="en-GB"/>
        </w:rPr>
        <w:t xml:space="preserve">) </w:t>
      </w:r>
      <w:r w:rsidRPr="0079683A">
        <w:rPr>
          <w:rFonts w:ascii="Garamond" w:hAnsi="Garamond"/>
          <w:bCs/>
          <w:lang w:val="en-GB"/>
        </w:rPr>
        <w:t>Complex</w:t>
      </w:r>
      <w:r>
        <w:rPr>
          <w:rFonts w:ascii="Garamond" w:hAnsi="Garamond"/>
          <w:bCs/>
          <w:lang w:val="en-GB"/>
        </w:rPr>
        <w:t xml:space="preserve"> (Wolters Kluwer) Budapest, 2015</w:t>
      </w:r>
      <w:r w:rsidRPr="0079683A">
        <w:rPr>
          <w:rFonts w:ascii="Garamond" w:hAnsi="Garamond"/>
          <w:bCs/>
          <w:lang w:val="en-GB"/>
        </w:rPr>
        <w:t>.</w:t>
      </w:r>
      <w:r>
        <w:rPr>
          <w:rFonts w:ascii="Garamond" w:hAnsi="Garamond"/>
          <w:bCs/>
          <w:lang w:val="en-GB"/>
        </w:rPr>
        <w:t xml:space="preserve"> pp 497 – 582</w:t>
      </w:r>
    </w:p>
    <w:p w14:paraId="55E94A1F" w14:textId="77777777" w:rsidR="007E04C5" w:rsidRDefault="007E04C5" w:rsidP="007E04C5">
      <w:pPr>
        <w:ind w:left="708" w:hanging="708"/>
        <w:rPr>
          <w:rFonts w:ascii="Garamond" w:hAnsi="Garamond"/>
          <w:lang w:val="en-GB"/>
        </w:rPr>
      </w:pPr>
      <w:r w:rsidRPr="0079683A">
        <w:rPr>
          <w:rFonts w:ascii="Garamond" w:hAnsi="Garamond"/>
          <w:b/>
          <w:bCs/>
          <w:lang w:val="en-GB"/>
        </w:rPr>
        <w:t>~</w:t>
      </w:r>
      <w:r w:rsidRPr="0079683A">
        <w:rPr>
          <w:rFonts w:ascii="Garamond" w:hAnsi="Garamond"/>
          <w:i/>
          <w:iCs/>
          <w:lang w:val="en-GB"/>
        </w:rPr>
        <w:t>The Refugee Law Reader</w:t>
      </w:r>
      <w:r w:rsidRPr="0079683A">
        <w:rPr>
          <w:rFonts w:ascii="Garamond" w:hAnsi="Garamond"/>
          <w:lang w:val="en-GB"/>
        </w:rPr>
        <w:t xml:space="preserve">. </w:t>
      </w:r>
      <w:r w:rsidRPr="0079683A">
        <w:rPr>
          <w:rFonts w:ascii="Garamond" w:hAnsi="Garamond"/>
          <w:i/>
          <w:iCs/>
          <w:lang w:val="en-GB"/>
        </w:rPr>
        <w:t>Cases, Documents and Materials</w:t>
      </w:r>
      <w:r w:rsidRPr="0079683A">
        <w:rPr>
          <w:rFonts w:ascii="Garamond" w:hAnsi="Garamond"/>
          <w:lang w:val="en-GB"/>
        </w:rPr>
        <w:t>. Author and editor with  Alice Edwards, Maryellen Fullerton, Ma</w:t>
      </w:r>
      <w:r>
        <w:rPr>
          <w:rFonts w:ascii="Garamond" w:hAnsi="Garamond"/>
          <w:lang w:val="en-GB"/>
        </w:rPr>
        <w:t>deline Garlick,</w:t>
      </w:r>
      <w:r w:rsidRPr="0079683A">
        <w:rPr>
          <w:rFonts w:ascii="Garamond" w:hAnsi="Garamond"/>
          <w:lang w:val="en-GB"/>
        </w:rPr>
        <w:t xml:space="preserve">  Elspeth Guild, Heléne Lambert, Silvie Sarolea, Jens Vedsted-Hansen, Budapest – Copenhagen 7. edition., www.refugeelawreader.org and Budapest, Hungarian Helsinki  Committee </w:t>
      </w:r>
    </w:p>
    <w:p w14:paraId="71CD734F" w14:textId="77777777" w:rsidR="007E04C5" w:rsidRPr="00B534B5" w:rsidRDefault="00B60419" w:rsidP="007E04C5">
      <w:pPr>
        <w:ind w:left="708" w:hanging="708"/>
        <w:rPr>
          <w:rFonts w:ascii="Garamond" w:hAnsi="Garamond"/>
          <w:b/>
          <w:bCs/>
          <w:color w:val="auto"/>
        </w:rPr>
      </w:pPr>
      <w:r w:rsidRPr="0079683A">
        <w:rPr>
          <w:rFonts w:ascii="Garamond" w:hAnsi="Garamond"/>
          <w:b/>
          <w:bCs/>
          <w:lang w:val="en-GB"/>
        </w:rPr>
        <w:t>~</w:t>
      </w:r>
      <w:r>
        <w:rPr>
          <w:rFonts w:ascii="Garamond" w:hAnsi="Garamond"/>
          <w:b/>
          <w:bCs/>
          <w:lang w:val="en-GB"/>
        </w:rPr>
        <w:t xml:space="preserve"> </w:t>
      </w:r>
      <w:r w:rsidRPr="00B60419">
        <w:rPr>
          <w:rFonts w:ascii="Garamond" w:hAnsi="Garamond"/>
          <w:bCs/>
          <w:lang w:val="en-GB"/>
        </w:rPr>
        <w:t>Kvóta, felelősség</w:t>
      </w:r>
      <w:r>
        <w:rPr>
          <w:rFonts w:ascii="Garamond" w:hAnsi="Garamond"/>
          <w:bCs/>
          <w:lang w:val="en-GB"/>
        </w:rPr>
        <w:t xml:space="preserve">, Javaslatok a menekültügy közössé tételére (Quotas and responsibility. Suggestions for making asylum a common /shared/ issue) in: Csáki Judit: </w:t>
      </w:r>
      <w:r w:rsidRPr="00B60419">
        <w:rPr>
          <w:rFonts w:ascii="Garamond" w:hAnsi="Garamond"/>
          <w:bCs/>
          <w:i/>
          <w:lang w:val="en-GB"/>
        </w:rPr>
        <w:t>Alföldi Róbert Magánügyeim</w:t>
      </w:r>
      <w:r>
        <w:rPr>
          <w:rFonts w:ascii="Garamond" w:hAnsi="Garamond"/>
          <w:bCs/>
          <w:i/>
          <w:lang w:val="en-GB"/>
        </w:rPr>
        <w:t xml:space="preserve"> </w:t>
      </w:r>
      <w:r>
        <w:rPr>
          <w:rFonts w:ascii="Garamond" w:hAnsi="Garamond"/>
          <w:bCs/>
          <w:lang w:val="en-GB"/>
        </w:rPr>
        <w:t>Libri, Budapest, 2015, 182 – 190. Eredetileg: ÉS, vol. LIX. (2015) No. 22, p. 10</w:t>
      </w:r>
      <w:r w:rsidR="009817BF">
        <w:rPr>
          <w:rFonts w:ascii="Garamond" w:hAnsi="Garamond"/>
          <w:lang w:val="en-GB"/>
        </w:rPr>
        <w:t>.</w:t>
      </w:r>
      <w:r w:rsidR="009817BF">
        <w:rPr>
          <w:rFonts w:ascii="Garamond" w:hAnsi="Garamond"/>
          <w:lang w:val="en-GB"/>
        </w:rPr>
        <w:br/>
      </w:r>
    </w:p>
    <w:p w14:paraId="71CD8BB1" w14:textId="6819B3C5" w:rsidR="00D21209" w:rsidRDefault="00D21209" w:rsidP="00D21209">
      <w:pPr>
        <w:jc w:val="center"/>
        <w:rPr>
          <w:rFonts w:ascii="Garamond" w:hAnsi="Garamond"/>
          <w:b/>
          <w:lang w:val="en-GB"/>
        </w:rPr>
      </w:pPr>
      <w:r w:rsidRPr="0079683A">
        <w:rPr>
          <w:rFonts w:ascii="Garamond" w:hAnsi="Garamond"/>
          <w:b/>
          <w:lang w:val="en-GB"/>
        </w:rPr>
        <w:t>2014</w:t>
      </w:r>
      <w:r w:rsidR="00906609">
        <w:rPr>
          <w:rFonts w:ascii="Garamond" w:hAnsi="Garamond"/>
          <w:b/>
          <w:lang w:val="en-GB"/>
        </w:rPr>
        <w:br/>
      </w:r>
    </w:p>
    <w:p w14:paraId="7574F803" w14:textId="77777777" w:rsidR="00D21209" w:rsidRPr="0079683A" w:rsidRDefault="007E04C5" w:rsidP="007E04C5">
      <w:pPr>
        <w:ind w:left="708" w:hanging="708"/>
        <w:jc w:val="both"/>
        <w:rPr>
          <w:rFonts w:ascii="Garamond" w:hAnsi="Garamond"/>
          <w:b/>
          <w:bCs/>
          <w:lang w:val="en-GB"/>
        </w:rPr>
      </w:pPr>
      <w:r w:rsidRPr="00915E0A">
        <w:rPr>
          <w:rFonts w:ascii="Garamond" w:hAnsi="Garamond"/>
          <w:bCs/>
          <w:lang w:val="en-GB"/>
        </w:rPr>
        <w:t xml:space="preserve">~ (With Judit Tóth and András Kovács) </w:t>
      </w:r>
      <w:r>
        <w:rPr>
          <w:rFonts w:ascii="Garamond" w:hAnsi="Garamond"/>
          <w:bCs/>
          <w:lang w:val="en-GB"/>
        </w:rPr>
        <w:t xml:space="preserve">“A Kúrián nincsenek menekültügyek” – a menekültügyi joggyakorlatot elemző csoport jelentésének margójára. (There are no refugee cases at the Kúria /Supreme Court/ - notes on the margin of the report of the group analysing refugee jurisprudence) </w:t>
      </w:r>
      <w:r>
        <w:rPr>
          <w:rFonts w:ascii="Garamond" w:hAnsi="Garamond"/>
          <w:bCs/>
          <w:i/>
          <w:lang w:val="en-GB"/>
        </w:rPr>
        <w:t xml:space="preserve">Acta Humana, </w:t>
      </w:r>
      <w:r>
        <w:rPr>
          <w:rFonts w:ascii="Garamond" w:hAnsi="Garamond"/>
          <w:bCs/>
          <w:lang w:val="en-GB"/>
        </w:rPr>
        <w:t>Új folyam II 2014/3 sz. 39 – 56. old.</w:t>
      </w:r>
    </w:p>
    <w:p w14:paraId="235B8EE4" w14:textId="3FDE3472" w:rsidR="00D21209" w:rsidRPr="0079683A" w:rsidRDefault="00D21209" w:rsidP="00D21209">
      <w:pPr>
        <w:ind w:left="708" w:hanging="708"/>
        <w:jc w:val="both"/>
        <w:rPr>
          <w:rFonts w:ascii="Garamond" w:hAnsi="Garamond"/>
          <w:bCs/>
          <w:lang w:val="en-GB"/>
        </w:rPr>
      </w:pPr>
      <w:r w:rsidRPr="0079683A">
        <w:rPr>
          <w:rFonts w:ascii="Garamond" w:hAnsi="Garamond"/>
          <w:b/>
          <w:bCs/>
          <w:lang w:val="en-GB"/>
        </w:rPr>
        <w:t>~</w:t>
      </w:r>
      <w:r>
        <w:rPr>
          <w:rFonts w:ascii="Garamond" w:hAnsi="Garamond"/>
          <w:lang w:val="en-GB"/>
        </w:rPr>
        <w:t xml:space="preserve"> </w:t>
      </w:r>
      <w:bookmarkStart w:id="7" w:name="_Hlk62764983"/>
      <w:r w:rsidRPr="0079683A">
        <w:rPr>
          <w:rFonts w:ascii="Garamond" w:hAnsi="Garamond"/>
          <w:lang w:val="en-GB"/>
        </w:rPr>
        <w:t>Nationality as a stigma. The drawbacks of nationality /What do I hav</w:t>
      </w:r>
      <w:r w:rsidR="00A16780">
        <w:rPr>
          <w:rFonts w:ascii="Garamond" w:hAnsi="Garamond"/>
          <w:lang w:val="en-GB"/>
        </w:rPr>
        <w:t>e to do with the book-burners?/</w:t>
      </w:r>
      <w:r w:rsidRPr="0079683A">
        <w:rPr>
          <w:rFonts w:ascii="Garamond" w:hAnsi="Garamond"/>
          <w:lang w:val="en-GB"/>
        </w:rPr>
        <w:t xml:space="preserve">  </w:t>
      </w:r>
      <w:r>
        <w:rPr>
          <w:rFonts w:ascii="Garamond" w:hAnsi="Garamond"/>
          <w:bCs/>
          <w:i/>
          <w:lang w:val="en-GB"/>
        </w:rPr>
        <w:t>Corvinus Journal of S</w:t>
      </w:r>
      <w:r w:rsidRPr="0079683A">
        <w:rPr>
          <w:rFonts w:ascii="Garamond" w:hAnsi="Garamond"/>
          <w:bCs/>
          <w:i/>
          <w:lang w:val="en-GB"/>
        </w:rPr>
        <w:t>ociology and Social Policy</w:t>
      </w:r>
      <w:r w:rsidR="007E04C5">
        <w:rPr>
          <w:rFonts w:ascii="Garamond" w:hAnsi="Garamond"/>
          <w:bCs/>
          <w:lang w:val="en-GB"/>
        </w:rPr>
        <w:t xml:space="preserve">, vol. 5 (2014) No. 2, pp </w:t>
      </w:r>
      <w:r w:rsidR="007E04C5" w:rsidRPr="00384119">
        <w:rPr>
          <w:rFonts w:ascii="Garamond" w:hAnsi="Garamond"/>
          <w:bCs/>
          <w:lang w:val="en-GB"/>
        </w:rPr>
        <w:t>31–64</w:t>
      </w:r>
    </w:p>
    <w:bookmarkEnd w:id="7"/>
    <w:p w14:paraId="0A8587CA" w14:textId="77777777" w:rsidR="00D21209" w:rsidRPr="0079683A" w:rsidRDefault="00D21209" w:rsidP="00D21209">
      <w:pPr>
        <w:ind w:left="708" w:hanging="708"/>
        <w:jc w:val="both"/>
        <w:rPr>
          <w:rFonts w:ascii="Garamond" w:hAnsi="Garamond"/>
          <w:lang w:val="en-GB"/>
        </w:rPr>
      </w:pPr>
      <w:r w:rsidRPr="0079683A">
        <w:rPr>
          <w:rFonts w:ascii="Garamond" w:hAnsi="Garamond"/>
          <w:b/>
          <w:bCs/>
          <w:lang w:val="en-GB"/>
        </w:rPr>
        <w:t xml:space="preserve">~ </w:t>
      </w:r>
      <w:r w:rsidRPr="0079683A">
        <w:rPr>
          <w:rFonts w:ascii="Garamond" w:hAnsi="Garamond"/>
          <w:lang w:val="en-GB"/>
        </w:rPr>
        <w:t xml:space="preserve">Az állampolgárság mint stigma: az állampolgárság hátrányai (Mi közöm a könyvégetőkhöz?) (Nationality as a stigma. The drawbacks of nationality /What do I have to do with the book-burners?/)  </w:t>
      </w:r>
      <w:r w:rsidRPr="0079683A">
        <w:rPr>
          <w:rFonts w:ascii="Garamond" w:hAnsi="Garamond"/>
          <w:i/>
          <w:lang w:val="en-GB"/>
        </w:rPr>
        <w:t>Regio</w:t>
      </w:r>
      <w:r w:rsidRPr="0079683A">
        <w:rPr>
          <w:rFonts w:ascii="Garamond" w:hAnsi="Garamond"/>
          <w:lang w:val="en-GB"/>
        </w:rPr>
        <w:t xml:space="preserve">, </w:t>
      </w:r>
      <w:r>
        <w:rPr>
          <w:rFonts w:ascii="Garamond" w:hAnsi="Garamond"/>
          <w:lang w:val="en-GB"/>
        </w:rPr>
        <w:t>közlés alatt</w:t>
      </w:r>
    </w:p>
    <w:p w14:paraId="3FB70462" w14:textId="77777777" w:rsidR="00D21209" w:rsidRPr="0079683A" w:rsidRDefault="00D21209" w:rsidP="00D21209">
      <w:pPr>
        <w:ind w:left="708" w:hanging="708"/>
        <w:rPr>
          <w:rFonts w:ascii="Garamond" w:hAnsi="Garamond"/>
          <w:b/>
          <w:bCs/>
          <w:szCs w:val="32"/>
          <w:lang w:val="en-GB"/>
        </w:rPr>
      </w:pPr>
      <w:r w:rsidRPr="0079683A">
        <w:rPr>
          <w:rFonts w:ascii="Garamond" w:hAnsi="Garamond"/>
          <w:b/>
          <w:bCs/>
          <w:lang w:val="en-GB"/>
        </w:rPr>
        <w:t xml:space="preserve">~ </w:t>
      </w:r>
      <w:r>
        <w:rPr>
          <w:rFonts w:ascii="Garamond" w:hAnsi="Garamond"/>
          <w:bCs/>
          <w:lang w:val="en-GB"/>
        </w:rPr>
        <w:t xml:space="preserve">(Szerzőtársakkal) </w:t>
      </w:r>
      <w:r w:rsidRPr="0079683A">
        <w:rPr>
          <w:rFonts w:ascii="Garamond" w:hAnsi="Garamond"/>
          <w:bCs/>
          <w:i/>
          <w:lang w:val="en-GB"/>
        </w:rPr>
        <w:t>Nemzetközi jog (International Law)</w:t>
      </w:r>
      <w:r w:rsidRPr="0079683A">
        <w:rPr>
          <w:rFonts w:ascii="Garamond" w:hAnsi="Garamond"/>
          <w:b/>
          <w:bCs/>
          <w:lang w:val="en-GB"/>
        </w:rPr>
        <w:t xml:space="preserve"> </w:t>
      </w:r>
      <w:r w:rsidRPr="0079683A">
        <w:rPr>
          <w:rFonts w:ascii="Garamond" w:hAnsi="Garamond"/>
          <w:bCs/>
          <w:lang w:val="en-GB"/>
        </w:rPr>
        <w:t xml:space="preserve">Complex (Wolters Kluwer) Budapest, 2014. 885 </w:t>
      </w:r>
      <w:r>
        <w:rPr>
          <w:rFonts w:ascii="Garamond" w:hAnsi="Garamond"/>
          <w:bCs/>
          <w:lang w:val="en-GB"/>
        </w:rPr>
        <w:t xml:space="preserve">old. </w:t>
      </w:r>
      <w:r w:rsidRPr="0079683A">
        <w:rPr>
          <w:rFonts w:ascii="Garamond" w:hAnsi="Garamond"/>
          <w:bCs/>
          <w:lang w:val="en-GB"/>
        </w:rPr>
        <w:t xml:space="preserve"> (</w:t>
      </w:r>
      <w:r>
        <w:rPr>
          <w:rFonts w:ascii="Garamond" w:hAnsi="Garamond"/>
          <w:bCs/>
          <w:lang w:val="en-GB"/>
        </w:rPr>
        <w:t>Körülbelül 200 oldal szerzője az egész kötet társszerkesztője</w:t>
      </w:r>
      <w:r w:rsidR="007E04C5">
        <w:rPr>
          <w:rFonts w:ascii="Garamond" w:hAnsi="Garamond"/>
          <w:bCs/>
          <w:lang w:val="en-GB"/>
        </w:rPr>
        <w:t>/Author of about 200 pages, co-editor of the whole volume</w:t>
      </w:r>
      <w:r>
        <w:rPr>
          <w:rFonts w:ascii="Garamond" w:hAnsi="Garamond"/>
          <w:bCs/>
          <w:lang w:val="en-GB"/>
        </w:rPr>
        <w:t>)</w:t>
      </w:r>
    </w:p>
    <w:p w14:paraId="6B2FFFB0" w14:textId="77777777" w:rsidR="00D21209" w:rsidRPr="0079683A" w:rsidRDefault="00D21209" w:rsidP="00D21209">
      <w:pPr>
        <w:jc w:val="center"/>
        <w:rPr>
          <w:rFonts w:ascii="Garamond" w:hAnsi="Garamond"/>
          <w:b/>
          <w:bCs/>
          <w:szCs w:val="32"/>
          <w:lang w:val="en-GB"/>
        </w:rPr>
      </w:pPr>
    </w:p>
    <w:p w14:paraId="2B70E5D8" w14:textId="3D1283B4" w:rsidR="00D21209" w:rsidRPr="0079683A" w:rsidRDefault="00D21209" w:rsidP="00D21209">
      <w:pPr>
        <w:jc w:val="center"/>
        <w:rPr>
          <w:rFonts w:ascii="Garamond" w:hAnsi="Garamond"/>
          <w:b/>
          <w:bCs/>
          <w:szCs w:val="32"/>
          <w:lang w:val="en-GB"/>
        </w:rPr>
      </w:pPr>
      <w:r w:rsidRPr="0079683A">
        <w:rPr>
          <w:rFonts w:ascii="Garamond" w:hAnsi="Garamond"/>
          <w:b/>
          <w:bCs/>
          <w:szCs w:val="32"/>
          <w:lang w:val="en-GB"/>
        </w:rPr>
        <w:t>2013</w:t>
      </w:r>
      <w:r w:rsidR="00906609">
        <w:rPr>
          <w:rFonts w:ascii="Garamond" w:hAnsi="Garamond"/>
          <w:b/>
          <w:bCs/>
          <w:szCs w:val="32"/>
          <w:lang w:val="en-GB"/>
        </w:rPr>
        <w:br/>
      </w:r>
    </w:p>
    <w:p w14:paraId="252E6051" w14:textId="77777777" w:rsidR="00D21209" w:rsidRPr="0079683A" w:rsidRDefault="00D21209" w:rsidP="00D21209">
      <w:pPr>
        <w:ind w:left="720" w:hanging="720"/>
        <w:jc w:val="both"/>
        <w:rPr>
          <w:rFonts w:ascii="Garamond" w:hAnsi="Garamond"/>
          <w:lang w:val="en-GB"/>
        </w:rPr>
      </w:pPr>
      <w:r w:rsidRPr="0079683A">
        <w:rPr>
          <w:rFonts w:ascii="Garamond" w:hAnsi="Garamond"/>
          <w:b/>
          <w:bCs/>
          <w:lang w:val="en-GB"/>
        </w:rPr>
        <w:t>~</w:t>
      </w:r>
      <w:r w:rsidRPr="0079683A">
        <w:rPr>
          <w:rFonts w:ascii="Garamond" w:hAnsi="Garamond"/>
          <w:lang w:val="en-GB"/>
        </w:rPr>
        <w:t xml:space="preserve"> “Indeed why? Thoughts on the reasons and motivations for protecting refugees”, in: Kristiansen, Bettina Lemann;  Schaumburg-Müller, Sten; Gammeltoft-Hansen, Thomas; Elisabeth Koch, Ida (eds):  </w:t>
      </w:r>
      <w:r w:rsidRPr="0079683A">
        <w:rPr>
          <w:rFonts w:ascii="Garamond" w:hAnsi="Garamond"/>
          <w:i/>
          <w:lang w:val="en-GB"/>
        </w:rPr>
        <w:t>Protecting the Rights of Others. Festskrift til Jens Vedsted-Hansen</w:t>
      </w:r>
      <w:r w:rsidRPr="0079683A">
        <w:rPr>
          <w:rFonts w:ascii="Garamond" w:hAnsi="Garamond"/>
          <w:lang w:val="en-GB"/>
        </w:rPr>
        <w:t>, Copenhagen, DJØF Publishing,  2013. p. 583 - 607</w:t>
      </w:r>
    </w:p>
    <w:p w14:paraId="7F31DCE3" w14:textId="77777777" w:rsidR="00D21209" w:rsidRPr="0079683A" w:rsidRDefault="00D21209" w:rsidP="00D21209">
      <w:pPr>
        <w:ind w:left="348" w:hanging="348"/>
        <w:rPr>
          <w:rFonts w:ascii="Garamond" w:hAnsi="Garamond"/>
          <w:bCs/>
          <w:lang w:val="en-GB"/>
        </w:rPr>
      </w:pPr>
      <w:r w:rsidRPr="0079683A">
        <w:rPr>
          <w:rFonts w:ascii="Garamond" w:hAnsi="Garamond"/>
          <w:b/>
          <w:bCs/>
          <w:lang w:val="en-GB"/>
        </w:rPr>
        <w:t xml:space="preserve">~ </w:t>
      </w:r>
      <w:r w:rsidRPr="0079683A">
        <w:rPr>
          <w:rFonts w:ascii="Garamond" w:hAnsi="Garamond"/>
          <w:bCs/>
          <w:lang w:val="en-GB"/>
        </w:rPr>
        <w:t xml:space="preserve">A menekültek védelmének lehetséges indokairól  (On possible reasons for protecting refugees) </w:t>
      </w:r>
      <w:r w:rsidRPr="0079683A">
        <w:rPr>
          <w:rFonts w:ascii="Garamond" w:hAnsi="Garamond"/>
          <w:bCs/>
          <w:i/>
          <w:lang w:val="en-GB"/>
        </w:rPr>
        <w:t xml:space="preserve">Fundamentum, </w:t>
      </w:r>
      <w:r w:rsidRPr="0079683A">
        <w:rPr>
          <w:rFonts w:ascii="Garamond" w:hAnsi="Garamond"/>
          <w:bCs/>
          <w:lang w:val="en-GB"/>
        </w:rPr>
        <w:t xml:space="preserve"> 2013/2, 5 - 20. old</w:t>
      </w:r>
    </w:p>
    <w:p w14:paraId="36F3EC06" w14:textId="77777777" w:rsidR="00D21209" w:rsidRPr="0079683A" w:rsidRDefault="00D21209" w:rsidP="00D21209">
      <w:pPr>
        <w:ind w:firstLine="348"/>
        <w:rPr>
          <w:rFonts w:ascii="Garamond" w:hAnsi="Garamond"/>
          <w:bCs/>
          <w:lang w:val="en-GB"/>
        </w:rPr>
      </w:pPr>
      <w:r>
        <w:rPr>
          <w:rFonts w:ascii="Garamond" w:hAnsi="Garamond"/>
          <w:bCs/>
          <w:lang w:val="en-GB"/>
        </w:rPr>
        <w:t>Rövid változata:</w:t>
      </w:r>
      <w:r w:rsidRPr="0079683A">
        <w:rPr>
          <w:rFonts w:ascii="Garamond" w:hAnsi="Garamond"/>
          <w:bCs/>
          <w:lang w:val="en-GB"/>
        </w:rPr>
        <w:t xml:space="preserve"> </w:t>
      </w:r>
      <w:r w:rsidRPr="0079683A">
        <w:rPr>
          <w:rFonts w:ascii="Garamond" w:hAnsi="Garamond"/>
          <w:bCs/>
          <w:i/>
          <w:lang w:val="en-GB"/>
        </w:rPr>
        <w:t>Élet- és Irodalom</w:t>
      </w:r>
      <w:r w:rsidRPr="0079683A">
        <w:rPr>
          <w:rFonts w:ascii="Garamond" w:hAnsi="Garamond"/>
          <w:bCs/>
          <w:lang w:val="en-GB"/>
        </w:rPr>
        <w:t>, vol LVII (2013) No 50, p 5</w:t>
      </w:r>
    </w:p>
    <w:p w14:paraId="46B269E3" w14:textId="77777777" w:rsidR="00D21209" w:rsidRPr="0079683A" w:rsidRDefault="00D21209" w:rsidP="00D21209">
      <w:pPr>
        <w:ind w:left="348" w:hanging="348"/>
        <w:rPr>
          <w:rFonts w:ascii="Garamond" w:hAnsi="Garamond"/>
          <w:bCs/>
          <w:lang w:val="en-GB"/>
        </w:rPr>
      </w:pPr>
      <w:r w:rsidRPr="0079683A">
        <w:rPr>
          <w:rFonts w:ascii="Garamond" w:hAnsi="Garamond"/>
          <w:b/>
          <w:bCs/>
          <w:lang w:val="en-GB"/>
        </w:rPr>
        <w:t xml:space="preserve">~ </w:t>
      </w:r>
      <w:r w:rsidRPr="0079683A">
        <w:rPr>
          <w:rFonts w:ascii="Garamond" w:hAnsi="Garamond"/>
          <w:bCs/>
          <w:lang w:val="en-GB"/>
        </w:rPr>
        <w:t>Menekültek a migrációs stratégiában</w:t>
      </w:r>
      <w:r w:rsidRPr="0079683A">
        <w:rPr>
          <w:rFonts w:ascii="Garamond" w:hAnsi="Garamond"/>
          <w:b/>
          <w:bCs/>
          <w:lang w:val="en-GB"/>
        </w:rPr>
        <w:t xml:space="preserve"> </w:t>
      </w:r>
      <w:r w:rsidRPr="0079683A">
        <w:rPr>
          <w:rFonts w:ascii="Garamond" w:hAnsi="Garamond"/>
          <w:bCs/>
          <w:lang w:val="en-GB"/>
        </w:rPr>
        <w:t xml:space="preserve">(Refugees in the strategy on migration) Panel discussion at the Hungarian Academy of Sciences - written text in: </w:t>
      </w:r>
      <w:r w:rsidRPr="0079683A">
        <w:rPr>
          <w:rFonts w:ascii="Garamond" w:hAnsi="Garamond"/>
          <w:bCs/>
          <w:i/>
          <w:lang w:val="en-GB"/>
        </w:rPr>
        <w:t xml:space="preserve">Fundamentum, </w:t>
      </w:r>
      <w:r w:rsidRPr="0079683A">
        <w:rPr>
          <w:rFonts w:ascii="Garamond" w:hAnsi="Garamond"/>
          <w:bCs/>
          <w:lang w:val="en-GB"/>
        </w:rPr>
        <w:t xml:space="preserve"> 2013/2, 39 - 51. old</w:t>
      </w:r>
    </w:p>
    <w:p w14:paraId="4594FCC9" w14:textId="77777777" w:rsidR="001204EF" w:rsidRDefault="001204EF" w:rsidP="002B324F">
      <w:pPr>
        <w:rPr>
          <w:rFonts w:ascii="Garamond" w:hAnsi="Garamond"/>
          <w:b/>
          <w:bCs/>
          <w:color w:val="auto"/>
        </w:rPr>
      </w:pPr>
    </w:p>
    <w:p w14:paraId="7FB28441" w14:textId="0A5362E4" w:rsidR="001204EF" w:rsidRPr="00AD2D5A" w:rsidRDefault="001204EF" w:rsidP="001204EF">
      <w:pPr>
        <w:jc w:val="center"/>
        <w:rPr>
          <w:rFonts w:ascii="Garamond" w:hAnsi="Garamond"/>
          <w:b/>
          <w:bCs/>
          <w:szCs w:val="32"/>
        </w:rPr>
      </w:pPr>
      <w:r w:rsidRPr="00AD2D5A">
        <w:rPr>
          <w:rFonts w:ascii="Garamond" w:hAnsi="Garamond"/>
          <w:b/>
          <w:bCs/>
          <w:szCs w:val="32"/>
        </w:rPr>
        <w:t>2012</w:t>
      </w:r>
      <w:r w:rsidR="00906609">
        <w:rPr>
          <w:rFonts w:ascii="Garamond" w:hAnsi="Garamond"/>
          <w:b/>
          <w:bCs/>
          <w:szCs w:val="32"/>
        </w:rPr>
        <w:br/>
      </w:r>
    </w:p>
    <w:p w14:paraId="7E88BEA0" w14:textId="77777777" w:rsidR="001204EF" w:rsidRPr="00C22B9F" w:rsidRDefault="001204EF" w:rsidP="00D21209">
      <w:pPr>
        <w:ind w:left="708" w:hanging="708"/>
        <w:rPr>
          <w:rFonts w:ascii="Garamond" w:hAnsi="Garamond"/>
          <w:bCs/>
          <w:szCs w:val="32"/>
          <w:lang w:val="en-GB"/>
        </w:rPr>
      </w:pPr>
      <w:r w:rsidRPr="00AD2D5A">
        <w:rPr>
          <w:rFonts w:ascii="Garamond" w:hAnsi="Garamond"/>
          <w:b/>
          <w:bCs/>
        </w:rPr>
        <w:t>~</w:t>
      </w:r>
      <w:r w:rsidRPr="00AD2D5A">
        <w:t xml:space="preserve"> </w:t>
      </w:r>
      <w:r w:rsidRPr="00AD2D5A">
        <w:rPr>
          <w:rFonts w:ascii="Garamond" w:hAnsi="Garamond"/>
          <w:bCs/>
          <w:i/>
        </w:rPr>
        <w:t>A magyar menekültjog és menekültügy a rendszerváltozástól az Európai Unióba lépésig</w:t>
      </w:r>
      <w:r w:rsidR="006E0E44" w:rsidRPr="00AD2D5A">
        <w:rPr>
          <w:rFonts w:ascii="Garamond" w:hAnsi="Garamond"/>
          <w:bCs/>
          <w:i/>
        </w:rPr>
        <w:t>.</w:t>
      </w:r>
      <w:r w:rsidRPr="00AD2D5A">
        <w:rPr>
          <w:rFonts w:ascii="Garamond" w:hAnsi="Garamond"/>
          <w:bCs/>
          <w:i/>
        </w:rPr>
        <w:t xml:space="preserve"> </w:t>
      </w:r>
      <w:r w:rsidRPr="00C22B9F">
        <w:rPr>
          <w:rFonts w:ascii="Garamond" w:hAnsi="Garamond"/>
          <w:bCs/>
          <w:i/>
          <w:lang w:val="en-GB"/>
        </w:rPr>
        <w:t>Erkölcsi, politikai-filozófiai és jogi vizsgálódások. (Hungarian refugee law and refugee affairs from the system change in the late eighties until accession to the European Union</w:t>
      </w:r>
      <w:r w:rsidR="006E0E44">
        <w:rPr>
          <w:rFonts w:ascii="Garamond" w:hAnsi="Garamond"/>
          <w:bCs/>
          <w:i/>
          <w:lang w:val="en-GB"/>
        </w:rPr>
        <w:t>.</w:t>
      </w:r>
      <w:r w:rsidRPr="00C22B9F">
        <w:rPr>
          <w:rFonts w:ascii="Garamond" w:hAnsi="Garamond"/>
          <w:bCs/>
          <w:i/>
          <w:lang w:val="en-GB"/>
        </w:rPr>
        <w:t xml:space="preserve"> Moral, political-philosophical and legal investigations) </w:t>
      </w:r>
      <w:r w:rsidRPr="00C22B9F">
        <w:rPr>
          <w:rFonts w:ascii="Garamond" w:hAnsi="Garamond"/>
          <w:bCs/>
          <w:lang w:val="en-GB"/>
        </w:rPr>
        <w:t xml:space="preserve"> Gondolat Kiadó, Budapest, 2012,  pp. 330</w:t>
      </w:r>
    </w:p>
    <w:p w14:paraId="5F05FAA2" w14:textId="77777777" w:rsidR="001204EF" w:rsidRPr="00C22B9F" w:rsidRDefault="001204EF" w:rsidP="00D21209">
      <w:pPr>
        <w:ind w:left="708" w:hanging="708"/>
        <w:rPr>
          <w:rFonts w:ascii="Garamond" w:hAnsi="Garamond"/>
          <w:bCs/>
          <w:lang w:val="en-GB"/>
        </w:rPr>
      </w:pPr>
      <w:r w:rsidRPr="00C22B9F">
        <w:rPr>
          <w:rFonts w:ascii="Garamond" w:hAnsi="Garamond"/>
          <w:b/>
          <w:bCs/>
          <w:lang w:val="en-GB"/>
        </w:rPr>
        <w:lastRenderedPageBreak/>
        <w:t xml:space="preserve">~  </w:t>
      </w:r>
      <w:r w:rsidRPr="00C22B9F">
        <w:rPr>
          <w:rFonts w:ascii="Garamond" w:hAnsi="Garamond"/>
          <w:bCs/>
          <w:lang w:val="en-GB"/>
        </w:rPr>
        <w:t xml:space="preserve">Sándor Erzsébet, Szalayné and Judit Tóth: Vita a szabad költözéshez visszavezető útról  [Dispute concerning the route leading back to a freedom of movement] </w:t>
      </w:r>
      <w:r w:rsidRPr="00C22B9F">
        <w:rPr>
          <w:rFonts w:ascii="Garamond" w:hAnsi="Garamond"/>
          <w:bCs/>
          <w:i/>
          <w:lang w:val="en-GB"/>
        </w:rPr>
        <w:t>Közjogi Szemle,</w:t>
      </w:r>
      <w:r w:rsidR="00D21209">
        <w:rPr>
          <w:rFonts w:ascii="Garamond" w:hAnsi="Garamond"/>
          <w:bCs/>
          <w:i/>
          <w:lang w:val="en-GB"/>
        </w:rPr>
        <w:t xml:space="preserve"> </w:t>
      </w:r>
      <w:r w:rsidR="00D21209">
        <w:rPr>
          <w:rFonts w:ascii="Garamond" w:hAnsi="Garamond"/>
          <w:bCs/>
          <w:lang w:val="en-GB"/>
        </w:rPr>
        <w:t xml:space="preserve">2012/2, </w:t>
      </w:r>
      <w:r w:rsidRPr="00C22B9F">
        <w:rPr>
          <w:rFonts w:ascii="Garamond" w:hAnsi="Garamond"/>
          <w:bCs/>
          <w:lang w:val="en-GB"/>
        </w:rPr>
        <w:t>pp. 61-69.</w:t>
      </w:r>
    </w:p>
    <w:p w14:paraId="036CF218" w14:textId="77777777" w:rsidR="001204EF" w:rsidRPr="00C22B9F" w:rsidRDefault="001204EF" w:rsidP="00D21209">
      <w:pPr>
        <w:ind w:left="708" w:hanging="708"/>
        <w:rPr>
          <w:rFonts w:ascii="Garamond" w:hAnsi="Garamond"/>
          <w:lang w:val="en-GB"/>
        </w:rPr>
      </w:pPr>
      <w:r w:rsidRPr="00C22B9F">
        <w:rPr>
          <w:rFonts w:ascii="Garamond" w:hAnsi="Garamond"/>
          <w:bCs/>
          <w:lang w:val="en-GB"/>
        </w:rPr>
        <w:t xml:space="preserve">~ </w:t>
      </w:r>
      <w:r w:rsidRPr="00C22B9F">
        <w:rPr>
          <w:rFonts w:ascii="Garamond" w:hAnsi="Garamond"/>
          <w:i/>
          <w:iCs/>
          <w:lang w:val="en-GB"/>
        </w:rPr>
        <w:t>The Refugee Law Reader</w:t>
      </w:r>
      <w:r w:rsidRPr="00C22B9F">
        <w:rPr>
          <w:rFonts w:ascii="Garamond" w:hAnsi="Garamond"/>
          <w:lang w:val="en-GB"/>
        </w:rPr>
        <w:t xml:space="preserve">. </w:t>
      </w:r>
      <w:r w:rsidRPr="00C22B9F">
        <w:rPr>
          <w:rFonts w:ascii="Garamond" w:hAnsi="Garamond"/>
          <w:i/>
          <w:iCs/>
          <w:lang w:val="en-GB"/>
        </w:rPr>
        <w:t>Cases, Documents and Materials</w:t>
      </w:r>
      <w:r w:rsidRPr="00C22B9F">
        <w:rPr>
          <w:rFonts w:ascii="Garamond" w:hAnsi="Garamond"/>
          <w:lang w:val="en-GB"/>
        </w:rPr>
        <w:t xml:space="preserve">. Author and editor with Ekuru Aukot, </w:t>
      </w:r>
      <w:r>
        <w:rPr>
          <w:rFonts w:ascii="Garamond" w:hAnsi="Garamond"/>
          <w:lang w:val="en-GB"/>
        </w:rPr>
        <w:tab/>
      </w:r>
      <w:r w:rsidRPr="00C22B9F">
        <w:rPr>
          <w:rFonts w:ascii="Garamond" w:hAnsi="Garamond"/>
          <w:lang w:val="en-GB"/>
        </w:rPr>
        <w:t>Bhupinder Chimni, Rosemary Byrne, Fran</w:t>
      </w:r>
      <w:r w:rsidRPr="00C22B9F">
        <w:rPr>
          <w:rFonts w:ascii="Garamond" w:hAnsi="Garamond" w:cs="Arial"/>
          <w:lang w:val="en-GB"/>
        </w:rPr>
        <w:t>ç</w:t>
      </w:r>
      <w:r w:rsidRPr="00C22B9F">
        <w:rPr>
          <w:rFonts w:ascii="Garamond" w:hAnsi="Garamond"/>
          <w:lang w:val="en-GB"/>
        </w:rPr>
        <w:t xml:space="preserve">ois Crépeau,  Maryellen Fullerton, Madeline </w:t>
      </w:r>
      <w:r>
        <w:rPr>
          <w:rFonts w:ascii="Garamond" w:hAnsi="Garamond"/>
          <w:lang w:val="en-GB"/>
        </w:rPr>
        <w:tab/>
      </w:r>
      <w:r w:rsidRPr="00C22B9F">
        <w:rPr>
          <w:rFonts w:ascii="Garamond" w:hAnsi="Garamond"/>
          <w:lang w:val="en-GB"/>
        </w:rPr>
        <w:t>Garlick,  Elspeth Guild, Lyra Jakuvleciene,  Luis Peral, Je</w:t>
      </w:r>
      <w:r w:rsidR="00D21209">
        <w:rPr>
          <w:rFonts w:ascii="Garamond" w:hAnsi="Garamond"/>
          <w:lang w:val="en-GB"/>
        </w:rPr>
        <w:t>ns Vedsted-Hansen, . Budapest</w:t>
      </w:r>
      <w:r>
        <w:rPr>
          <w:rFonts w:ascii="Garamond" w:hAnsi="Garamond"/>
          <w:lang w:val="en-GB"/>
        </w:rPr>
        <w:tab/>
      </w:r>
      <w:r w:rsidRPr="00C22B9F">
        <w:rPr>
          <w:rFonts w:ascii="Garamond" w:hAnsi="Garamond"/>
          <w:lang w:val="en-GB"/>
        </w:rPr>
        <w:t>Dublin, 6. edition., www.refugeelawreader.org and Budapest, Hungarian</w:t>
      </w:r>
      <w:r w:rsidR="00D21209">
        <w:rPr>
          <w:rFonts w:ascii="Garamond" w:hAnsi="Garamond"/>
          <w:lang w:val="en-GB"/>
        </w:rPr>
        <w:t xml:space="preserve"> H</w:t>
      </w:r>
      <w:r w:rsidRPr="00C22B9F">
        <w:rPr>
          <w:rFonts w:ascii="Garamond" w:hAnsi="Garamond"/>
          <w:lang w:val="en-GB"/>
        </w:rPr>
        <w:t>elsinki  Committee</w:t>
      </w:r>
    </w:p>
    <w:p w14:paraId="05904303" w14:textId="77777777" w:rsidR="001204EF" w:rsidRPr="00C22B9F" w:rsidRDefault="001204EF" w:rsidP="00D21209">
      <w:pPr>
        <w:ind w:left="708" w:hanging="708"/>
        <w:rPr>
          <w:rFonts w:ascii="Garamond" w:hAnsi="Garamond"/>
          <w:bCs/>
          <w:lang w:val="en-GB"/>
        </w:rPr>
      </w:pPr>
      <w:r w:rsidRPr="00C22B9F">
        <w:rPr>
          <w:rFonts w:ascii="Garamond" w:hAnsi="Garamond"/>
          <w:b/>
          <w:bCs/>
          <w:lang w:val="en-GB"/>
        </w:rPr>
        <w:t xml:space="preserve">~ </w:t>
      </w:r>
      <w:r w:rsidRPr="00C22B9F">
        <w:rPr>
          <w:rFonts w:ascii="Garamond" w:hAnsi="Garamond"/>
          <w:lang w:val="en-GB"/>
        </w:rPr>
        <w:t xml:space="preserve">From the national border to the national eleven A (partial and partisan) appraisal of the </w:t>
      </w:r>
      <w:r>
        <w:rPr>
          <w:rFonts w:ascii="Garamond" w:hAnsi="Garamond"/>
          <w:lang w:val="en-GB"/>
        </w:rPr>
        <w:tab/>
      </w:r>
      <w:r w:rsidRPr="00C22B9F">
        <w:rPr>
          <w:rFonts w:ascii="Garamond" w:hAnsi="Garamond"/>
          <w:lang w:val="en-GB"/>
        </w:rPr>
        <w:t>state system’s performance since the end of the Cold War</w:t>
      </w:r>
      <w:r w:rsidRPr="00C22B9F">
        <w:rPr>
          <w:rFonts w:ascii="Garamond" w:hAnsi="Garamond"/>
          <w:bCs/>
          <w:lang w:val="en-GB"/>
        </w:rPr>
        <w:t xml:space="preserve"> </w:t>
      </w:r>
    </w:p>
    <w:p w14:paraId="0A6777BA" w14:textId="0F294695" w:rsidR="001204EF" w:rsidRPr="00C22B9F" w:rsidRDefault="001204EF" w:rsidP="001204EF">
      <w:pPr>
        <w:rPr>
          <w:rFonts w:ascii="Garamond" w:hAnsi="Garamond"/>
          <w:bCs/>
          <w:lang w:val="en-GB"/>
        </w:rPr>
      </w:pPr>
      <w:r>
        <w:rPr>
          <w:rFonts w:ascii="Garamond" w:hAnsi="Garamond"/>
          <w:bCs/>
          <w:lang w:val="en-GB"/>
        </w:rPr>
        <w:tab/>
      </w:r>
      <w:r w:rsidRPr="00C22B9F">
        <w:rPr>
          <w:rFonts w:ascii="Garamond" w:hAnsi="Garamond"/>
          <w:bCs/>
          <w:lang w:val="en-GB"/>
        </w:rPr>
        <w:t xml:space="preserve">in: Crawford, James – Nouwen, Sarah  (eds.) </w:t>
      </w:r>
      <w:r w:rsidRPr="00C22B9F">
        <w:rPr>
          <w:rFonts w:ascii="Garamond" w:hAnsi="Garamond"/>
          <w:bCs/>
          <w:i/>
          <w:lang w:val="en-GB"/>
        </w:rPr>
        <w:t>Select Proceedings of the European Society of International Law</w:t>
      </w:r>
      <w:r w:rsidRPr="00C22B9F">
        <w:rPr>
          <w:rFonts w:ascii="Garamond" w:hAnsi="Garamond"/>
          <w:bCs/>
          <w:lang w:val="en-GB"/>
        </w:rPr>
        <w:t xml:space="preserve">, Volume 3, 2010,  Hart Publishing, Oxford, 2012, pp 185-198 </w:t>
      </w:r>
    </w:p>
    <w:p w14:paraId="3E68BF6F" w14:textId="77777777" w:rsidR="002B324F" w:rsidRDefault="002B324F" w:rsidP="00A10973">
      <w:pPr>
        <w:jc w:val="center"/>
        <w:rPr>
          <w:rFonts w:ascii="Garamond" w:hAnsi="Garamond"/>
          <w:b/>
          <w:bCs/>
          <w:color w:val="auto"/>
        </w:rPr>
      </w:pPr>
    </w:p>
    <w:p w14:paraId="5384ED40" w14:textId="3C0577C8" w:rsidR="00B534B5" w:rsidRPr="00B534B5" w:rsidRDefault="00500602" w:rsidP="009817BF">
      <w:pPr>
        <w:jc w:val="center"/>
        <w:rPr>
          <w:rFonts w:ascii="Garamond" w:hAnsi="Garamond"/>
          <w:bCs/>
          <w:color w:val="auto"/>
        </w:rPr>
      </w:pPr>
      <w:r w:rsidRPr="00B534B5">
        <w:rPr>
          <w:rFonts w:ascii="Garamond" w:hAnsi="Garamond"/>
          <w:b/>
          <w:bCs/>
          <w:color w:val="auto"/>
        </w:rPr>
        <w:t>2011</w:t>
      </w:r>
      <w:r w:rsidR="00906609">
        <w:rPr>
          <w:rFonts w:ascii="Garamond" w:hAnsi="Garamond"/>
          <w:b/>
          <w:bCs/>
          <w:color w:val="auto"/>
        </w:rPr>
        <w:br/>
      </w:r>
    </w:p>
    <w:p w14:paraId="2D8E879E" w14:textId="77777777" w:rsidR="00B534B5" w:rsidRPr="00B534B5" w:rsidRDefault="00B534B5" w:rsidP="00D82898">
      <w:pPr>
        <w:ind w:left="708" w:hanging="708"/>
        <w:rPr>
          <w:rFonts w:ascii="Garamond" w:hAnsi="Garamond"/>
          <w:color w:val="auto"/>
          <w:lang w:val="en-GB"/>
        </w:rPr>
      </w:pPr>
      <w:r w:rsidRPr="00B534B5">
        <w:rPr>
          <w:rFonts w:ascii="Garamond" w:hAnsi="Garamond"/>
          <w:b/>
          <w:bCs/>
          <w:color w:val="auto"/>
        </w:rPr>
        <w:t>~</w:t>
      </w:r>
      <w:r w:rsidRPr="00B534B5">
        <w:rPr>
          <w:rFonts w:ascii="Garamond" w:hAnsi="Garamond"/>
          <w:i/>
          <w:iCs/>
          <w:color w:val="auto"/>
          <w:lang w:val="en-GB"/>
        </w:rPr>
        <w:t>The Refugee Law Reader</w:t>
      </w:r>
      <w:r w:rsidRPr="00B534B5">
        <w:rPr>
          <w:rFonts w:ascii="Garamond" w:hAnsi="Garamond"/>
          <w:color w:val="auto"/>
          <w:lang w:val="en-GB"/>
        </w:rPr>
        <w:t xml:space="preserve">. </w:t>
      </w:r>
      <w:r w:rsidRPr="00B534B5">
        <w:rPr>
          <w:rFonts w:ascii="Garamond" w:hAnsi="Garamond"/>
          <w:i/>
          <w:iCs/>
          <w:color w:val="auto"/>
          <w:lang w:val="en-GB"/>
        </w:rPr>
        <w:t>Cases, Documents and Materials</w:t>
      </w:r>
      <w:r w:rsidRPr="00B534B5">
        <w:rPr>
          <w:rFonts w:ascii="Garamond" w:hAnsi="Garamond"/>
          <w:color w:val="auto"/>
          <w:lang w:val="en-GB"/>
        </w:rPr>
        <w:t>. Author and editor with Ekuru Aukot, Bhupinder Chimni, Rosemary Byrne, Fran</w:t>
      </w:r>
      <w:r w:rsidRPr="00B534B5">
        <w:rPr>
          <w:rFonts w:ascii="Garamond" w:hAnsi="Garamond" w:cs="Arial"/>
          <w:color w:val="auto"/>
          <w:lang w:val="en-GB"/>
        </w:rPr>
        <w:t>ç</w:t>
      </w:r>
      <w:r w:rsidRPr="00B534B5">
        <w:rPr>
          <w:rFonts w:ascii="Garamond" w:hAnsi="Garamond"/>
          <w:color w:val="auto"/>
          <w:lang w:val="en-GB"/>
        </w:rPr>
        <w:t xml:space="preserve">ois Crépepeau,  Maryellen Fullerton, Madeline Garlick,  Elspeth Guild, Lyra Jakuvleciene,  Luis Peral, Jens Vedsted-Hansen, . Budapest – Dublin, </w:t>
      </w:r>
      <w:r w:rsidRPr="00B534B5">
        <w:rPr>
          <w:rFonts w:ascii="Garamond" w:hAnsi="Garamond"/>
          <w:lang w:val="en-GB"/>
        </w:rPr>
        <w:t>6</w:t>
      </w:r>
      <w:r w:rsidRPr="00B534B5">
        <w:rPr>
          <w:rFonts w:ascii="Garamond" w:hAnsi="Garamond"/>
          <w:color w:val="auto"/>
          <w:lang w:val="en-GB"/>
        </w:rPr>
        <w:t xml:space="preserve">. edition., www.refugeelawreader.org and Budapest, Hungarian Helsinki  Committee </w:t>
      </w:r>
    </w:p>
    <w:p w14:paraId="4FF58A4B" w14:textId="77777777" w:rsidR="00073823" w:rsidRDefault="00B534B5" w:rsidP="00B534B5">
      <w:pPr>
        <w:rPr>
          <w:rFonts w:ascii="Garamond" w:hAnsi="Garamond"/>
          <w:bCs/>
          <w:color w:val="auto"/>
        </w:rPr>
      </w:pPr>
      <w:r w:rsidRPr="00B534B5">
        <w:rPr>
          <w:rFonts w:ascii="Garamond" w:hAnsi="Garamond"/>
          <w:b/>
          <w:bCs/>
          <w:color w:val="auto"/>
        </w:rPr>
        <w:t xml:space="preserve">~ </w:t>
      </w:r>
      <w:r w:rsidR="00F06EC7">
        <w:rPr>
          <w:rFonts w:ascii="Garamond" w:hAnsi="Garamond"/>
          <w:bCs/>
          <w:color w:val="auto"/>
        </w:rPr>
        <w:t>[Jeney Petrával]</w:t>
      </w:r>
      <w:r w:rsidRPr="00B534B5">
        <w:rPr>
          <w:rFonts w:ascii="Garamond" w:hAnsi="Garamond"/>
          <w:bCs/>
          <w:color w:val="auto"/>
        </w:rPr>
        <w:t xml:space="preserve"> A szabadság, a biztonság és jog térsége az Európai Unióban</w:t>
      </w:r>
    </w:p>
    <w:p w14:paraId="19C74D8B" w14:textId="77777777" w:rsidR="00B534B5" w:rsidRPr="00B534B5" w:rsidRDefault="00073823" w:rsidP="00D82898">
      <w:pPr>
        <w:ind w:left="708" w:hanging="708"/>
        <w:rPr>
          <w:rFonts w:ascii="Garamond" w:hAnsi="Garamond"/>
          <w:bCs/>
          <w:color w:val="auto"/>
        </w:rPr>
      </w:pPr>
      <w:r>
        <w:rPr>
          <w:rFonts w:ascii="Garamond" w:hAnsi="Garamond"/>
          <w:bCs/>
          <w:color w:val="auto"/>
        </w:rPr>
        <w:tab/>
      </w:r>
      <w:r w:rsidR="00B534B5" w:rsidRPr="00B534B5">
        <w:rPr>
          <w:rFonts w:ascii="Garamond" w:hAnsi="Garamond"/>
          <w:bCs/>
          <w:color w:val="auto"/>
        </w:rPr>
        <w:t xml:space="preserve"> in: Kende Tamás -  Szücs Tamás (szerk.):</w:t>
      </w:r>
      <w:r w:rsidR="00B534B5" w:rsidRPr="00AD2D5A">
        <w:rPr>
          <w:rFonts w:ascii="Garamond" w:hAnsi="Garamond"/>
          <w:i/>
          <w:iCs/>
          <w:color w:val="auto"/>
        </w:rPr>
        <w:t xml:space="preserve"> Bevezetés az Európai </w:t>
      </w:r>
      <w:r w:rsidR="00B534B5" w:rsidRPr="00B534B5">
        <w:rPr>
          <w:rFonts w:ascii="Garamond" w:hAnsi="Garamond"/>
          <w:i/>
          <w:iCs/>
          <w:color w:val="auto"/>
        </w:rPr>
        <w:t>U</w:t>
      </w:r>
      <w:r w:rsidR="00B534B5" w:rsidRPr="00AD2D5A">
        <w:rPr>
          <w:rFonts w:ascii="Garamond" w:hAnsi="Garamond"/>
          <w:i/>
          <w:iCs/>
          <w:color w:val="auto"/>
        </w:rPr>
        <w:t>nió politikáiba</w:t>
      </w:r>
      <w:r w:rsidR="00B534B5" w:rsidRPr="00AD2D5A">
        <w:rPr>
          <w:rFonts w:ascii="Garamond" w:hAnsi="Garamond"/>
          <w:color w:val="auto"/>
        </w:rPr>
        <w:t>. Budapest, Complex Könyvkiadó, 2011, 637 – 730. old.</w:t>
      </w:r>
    </w:p>
    <w:p w14:paraId="0DF68F5D" w14:textId="77777777" w:rsidR="00D82898" w:rsidRDefault="00B534B5" w:rsidP="00B534B5">
      <w:pPr>
        <w:rPr>
          <w:rFonts w:ascii="Garamond" w:hAnsi="Garamond"/>
        </w:rPr>
      </w:pPr>
      <w:r w:rsidRPr="00B534B5">
        <w:rPr>
          <w:rFonts w:ascii="Garamond" w:hAnsi="Garamond"/>
          <w:b/>
          <w:bCs/>
          <w:color w:val="auto"/>
        </w:rPr>
        <w:t xml:space="preserve">~ </w:t>
      </w:r>
      <w:r w:rsidR="00D82898" w:rsidRPr="00D82898">
        <w:rPr>
          <w:rFonts w:ascii="Garamond" w:hAnsi="Garamond"/>
        </w:rPr>
        <w:t>Nyitott határok vagy kivételek? Érvek a szabad vándorlás mellett és a menekültek védelmében</w:t>
      </w:r>
    </w:p>
    <w:p w14:paraId="46E6894C" w14:textId="77777777" w:rsidR="00B534B5" w:rsidRPr="00B534B5" w:rsidRDefault="00D82898" w:rsidP="00D82898">
      <w:pPr>
        <w:ind w:left="708" w:hanging="708"/>
        <w:rPr>
          <w:rFonts w:ascii="Garamond" w:hAnsi="Garamond"/>
          <w:bCs/>
          <w:color w:val="auto"/>
        </w:rPr>
      </w:pPr>
      <w:r>
        <w:rPr>
          <w:rFonts w:ascii="Garamond" w:hAnsi="Garamond"/>
        </w:rPr>
        <w:tab/>
        <w:t>i</w:t>
      </w:r>
      <w:r w:rsidRPr="00D82898">
        <w:rPr>
          <w:rFonts w:ascii="Garamond" w:hAnsi="Garamond"/>
        </w:rPr>
        <w:t xml:space="preserve">n: Kardos Gábor – Kajtár Gábor (szerk.): Nemzetközi jog és európai jog: új metszéspontok Ünnepi tanulmányok Valki László 70. </w:t>
      </w:r>
      <w:r w:rsidR="00A16780">
        <w:rPr>
          <w:rFonts w:ascii="Garamond" w:hAnsi="Garamond"/>
        </w:rPr>
        <w:t>születésnapjára, Saxum, Budapes, 179 – 211. old.</w:t>
      </w:r>
    </w:p>
    <w:p w14:paraId="152E1063" w14:textId="77777777" w:rsidR="00B534B5" w:rsidRPr="00B534B5" w:rsidRDefault="00B534B5" w:rsidP="00D82898">
      <w:pPr>
        <w:ind w:left="708" w:hanging="708"/>
        <w:rPr>
          <w:rFonts w:ascii="Garamond" w:hAnsi="Garamond"/>
          <w:bCs/>
          <w:color w:val="auto"/>
        </w:rPr>
      </w:pPr>
      <w:r w:rsidRPr="00B534B5">
        <w:rPr>
          <w:rFonts w:ascii="Garamond" w:hAnsi="Garamond"/>
          <w:b/>
          <w:bCs/>
          <w:color w:val="auto"/>
        </w:rPr>
        <w:t xml:space="preserve">~ </w:t>
      </w:r>
      <w:bookmarkStart w:id="8" w:name="_Hlk83819362"/>
      <w:r w:rsidRPr="00B534B5">
        <w:rPr>
          <w:rFonts w:ascii="Garamond" w:hAnsi="Garamond"/>
          <w:bCs/>
          <w:color w:val="auto"/>
        </w:rPr>
        <w:t xml:space="preserve">Fiscal Charges (Article 29) and Transfer of Assets ( Article 30)  in: </w:t>
      </w:r>
      <w:r w:rsidRPr="00B534B5">
        <w:rPr>
          <w:rFonts w:ascii="Garamond" w:hAnsi="Garamond"/>
          <w:bCs/>
          <w:i/>
          <w:color w:val="auto"/>
        </w:rPr>
        <w:t xml:space="preserve">The 1951 Convention Relating to the Status of Refugees and its 1967 Protocol A Commentary </w:t>
      </w:r>
      <w:r w:rsidRPr="00B534B5">
        <w:rPr>
          <w:rFonts w:ascii="Garamond" w:hAnsi="Garamond"/>
          <w:bCs/>
          <w:color w:val="auto"/>
        </w:rPr>
        <w:t>Edited by Andreas Zimmermann, Oxford University Press, 2011</w:t>
      </w:r>
      <w:bookmarkEnd w:id="8"/>
      <w:r w:rsidRPr="00B534B5">
        <w:rPr>
          <w:rFonts w:ascii="Garamond" w:hAnsi="Garamond"/>
          <w:bCs/>
          <w:color w:val="auto"/>
        </w:rPr>
        <w:t>, 1215 – 1241  p.</w:t>
      </w:r>
    </w:p>
    <w:p w14:paraId="23376F66" w14:textId="77777777" w:rsidR="002A7FF2" w:rsidRPr="00B534B5" w:rsidRDefault="002A7FF2">
      <w:pPr>
        <w:jc w:val="center"/>
        <w:rPr>
          <w:rFonts w:ascii="Garamond" w:hAnsi="Garamond"/>
          <w:b/>
          <w:bCs/>
          <w:color w:val="auto"/>
        </w:rPr>
      </w:pPr>
    </w:p>
    <w:p w14:paraId="20B94FD5" w14:textId="38D0FAEA" w:rsidR="00500602" w:rsidRPr="00B534B5" w:rsidRDefault="002A7FF2">
      <w:pPr>
        <w:jc w:val="center"/>
        <w:rPr>
          <w:rFonts w:ascii="Garamond" w:hAnsi="Garamond"/>
          <w:b/>
          <w:bCs/>
          <w:color w:val="auto"/>
        </w:rPr>
      </w:pPr>
      <w:r w:rsidRPr="00B534B5">
        <w:rPr>
          <w:rFonts w:ascii="Garamond" w:hAnsi="Garamond"/>
          <w:b/>
          <w:bCs/>
          <w:color w:val="auto"/>
        </w:rPr>
        <w:t>2010</w:t>
      </w:r>
      <w:r w:rsidR="00906609">
        <w:rPr>
          <w:rFonts w:ascii="Garamond" w:hAnsi="Garamond"/>
          <w:b/>
          <w:bCs/>
          <w:color w:val="auto"/>
        </w:rPr>
        <w:br/>
      </w:r>
    </w:p>
    <w:p w14:paraId="00386591" w14:textId="77777777" w:rsidR="00264123" w:rsidRPr="00B534B5" w:rsidRDefault="00264123" w:rsidP="005D1C6A">
      <w:pPr>
        <w:ind w:left="708" w:hanging="708"/>
        <w:rPr>
          <w:rFonts w:ascii="Garamond" w:hAnsi="Garamond"/>
          <w:bCs/>
          <w:color w:val="auto"/>
        </w:rPr>
      </w:pPr>
      <w:r w:rsidRPr="00B534B5">
        <w:rPr>
          <w:rFonts w:ascii="Garamond" w:hAnsi="Garamond"/>
          <w:b/>
          <w:bCs/>
          <w:color w:val="auto"/>
        </w:rPr>
        <w:t xml:space="preserve">~ </w:t>
      </w:r>
      <w:r w:rsidR="00583DA3" w:rsidRPr="00B534B5">
        <w:rPr>
          <w:rFonts w:ascii="Garamond" w:hAnsi="Garamond"/>
          <w:bCs/>
          <w:color w:val="auto"/>
        </w:rPr>
        <w:t xml:space="preserve">Nemzetközi szerződések joga (Kende Tamás és Lattmann Tamás közreműködésével)  in: Kardos Gábor – Kende Tamás (szerk.) </w:t>
      </w:r>
      <w:r w:rsidR="00583DA3" w:rsidRPr="00B534B5">
        <w:rPr>
          <w:rFonts w:ascii="Garamond" w:hAnsi="Garamond"/>
          <w:bCs/>
          <w:i/>
          <w:color w:val="auto"/>
        </w:rPr>
        <w:t>Nemzetközi  jog</w:t>
      </w:r>
      <w:r w:rsidR="00583DA3" w:rsidRPr="00B534B5">
        <w:rPr>
          <w:rFonts w:ascii="Garamond" w:hAnsi="Garamond"/>
          <w:bCs/>
          <w:color w:val="auto"/>
        </w:rPr>
        <w:t>, Eötvös Kiadó, Budapest, 2010, 63</w:t>
      </w:r>
      <w:r w:rsidR="006C3CC2">
        <w:rPr>
          <w:rFonts w:ascii="Garamond" w:hAnsi="Garamond"/>
          <w:bCs/>
          <w:color w:val="auto"/>
        </w:rPr>
        <w:t>–</w:t>
      </w:r>
      <w:r w:rsidR="00583DA3" w:rsidRPr="00B534B5">
        <w:rPr>
          <w:rFonts w:ascii="Garamond" w:hAnsi="Garamond"/>
          <w:bCs/>
          <w:color w:val="auto"/>
        </w:rPr>
        <w:t>103. old.</w:t>
      </w:r>
    </w:p>
    <w:p w14:paraId="0E9D0E39" w14:textId="77777777" w:rsidR="00500602" w:rsidRPr="00B534B5" w:rsidRDefault="00500602" w:rsidP="005D1C6A">
      <w:pPr>
        <w:ind w:left="708" w:hanging="708"/>
        <w:rPr>
          <w:rFonts w:ascii="Garamond" w:hAnsi="Garamond"/>
          <w:b/>
          <w:bCs/>
          <w:color w:val="auto"/>
        </w:rPr>
      </w:pPr>
      <w:r w:rsidRPr="00B534B5">
        <w:rPr>
          <w:rFonts w:ascii="Garamond" w:hAnsi="Garamond"/>
          <w:b/>
          <w:bCs/>
          <w:color w:val="auto"/>
        </w:rPr>
        <w:t>~</w:t>
      </w:r>
      <w:r w:rsidRPr="00B534B5">
        <w:rPr>
          <w:rFonts w:ascii="Garamond" w:hAnsi="Garamond"/>
          <w:bCs/>
          <w:color w:val="auto"/>
        </w:rPr>
        <w:t xml:space="preserve"> </w:t>
      </w:r>
      <w:r w:rsidRPr="00073823">
        <w:rPr>
          <w:rFonts w:ascii="Garamond" w:hAnsi="Garamond"/>
          <w:bCs/>
          <w:i/>
          <w:color w:val="auto"/>
        </w:rPr>
        <w:t>Хрестоматия по праву беженцев: Решения, документы, материалы</w:t>
      </w:r>
      <w:r w:rsidR="00F75BA2" w:rsidRPr="00B534B5">
        <w:rPr>
          <w:rFonts w:ascii="Garamond" w:hAnsi="Garamond"/>
          <w:bCs/>
          <w:color w:val="auto"/>
        </w:rPr>
        <w:t xml:space="preserve"> </w:t>
      </w:r>
      <w:r w:rsidRPr="00B534B5">
        <w:rPr>
          <w:rFonts w:ascii="Garamond" w:hAnsi="Garamond"/>
          <w:bCs/>
          <w:color w:val="auto"/>
        </w:rPr>
        <w:t>1-е издание – Будапешт – Дублин – 2008 (2010) Главный Редактор: Розмари Бёрн Rosemary Byrne)Редакционная Коллегия:Экуру Аукот (Ekuru Aukot)Бупиндер Чимнай (Bhupinder Chimni)Француа Крепо (François Crépeau)Мэриэллен Фуллертон (Maryellen Fullerton)Мэдэлайн Гарлик (Madeline Garlick)Элспет Гилд (Elspeth Guild)Лира Якулявичене (Lyra Jakulevičienė)Болдижар Нодь (Boldizsár Nagy)Луис Перал (Luis Peral)Йенс Ведстед-Хансен (Jens Vedsted-Hansen)Публикация Венгерского Хельсинкского комитета, Будапешт</w:t>
      </w:r>
      <w:r w:rsidR="00F75BA2" w:rsidRPr="00B534B5">
        <w:rPr>
          <w:rFonts w:ascii="Garamond" w:hAnsi="Garamond"/>
          <w:bCs/>
          <w:color w:val="auto"/>
        </w:rPr>
        <w:t xml:space="preserve">  196  ст.</w:t>
      </w:r>
    </w:p>
    <w:p w14:paraId="3A374A12" w14:textId="77777777" w:rsidR="002A7FF2" w:rsidRPr="00B534B5" w:rsidRDefault="002A7FF2" w:rsidP="005D1C6A">
      <w:pPr>
        <w:ind w:left="708" w:hanging="708"/>
        <w:rPr>
          <w:rFonts w:ascii="Garamond" w:hAnsi="Garamond"/>
          <w:bCs/>
          <w:color w:val="auto"/>
        </w:rPr>
      </w:pPr>
      <w:r w:rsidRPr="00B534B5">
        <w:rPr>
          <w:rFonts w:ascii="Garamond" w:hAnsi="Garamond"/>
          <w:b/>
          <w:bCs/>
          <w:color w:val="auto"/>
        </w:rPr>
        <w:t xml:space="preserve">~ </w:t>
      </w:r>
      <w:r w:rsidR="00CB53E2" w:rsidRPr="00B534B5">
        <w:rPr>
          <w:rFonts w:ascii="Garamond" w:hAnsi="Garamond"/>
          <w:b/>
          <w:bCs/>
          <w:color w:val="auto"/>
        </w:rPr>
        <w:t xml:space="preserve"> </w:t>
      </w:r>
      <w:r w:rsidR="00CB53E2" w:rsidRPr="00B534B5">
        <w:rPr>
          <w:rFonts w:ascii="Garamond" w:hAnsi="Garamond"/>
          <w:bCs/>
          <w:color w:val="auto"/>
        </w:rPr>
        <w:t xml:space="preserve">Bevándorló Budapest  Egy nélkülözhetetlen, de megszerezhetetlen könyvről 10 tételben,  </w:t>
      </w:r>
      <w:r w:rsidR="00264123" w:rsidRPr="00B534B5">
        <w:rPr>
          <w:rFonts w:ascii="Garamond" w:hAnsi="Garamond"/>
          <w:bCs/>
          <w:i/>
          <w:color w:val="auto"/>
        </w:rPr>
        <w:t>Mozgó Világ</w:t>
      </w:r>
      <w:r w:rsidR="00264123" w:rsidRPr="00B534B5">
        <w:rPr>
          <w:rFonts w:ascii="Garamond" w:hAnsi="Garamond"/>
          <w:bCs/>
          <w:color w:val="auto"/>
        </w:rPr>
        <w:t xml:space="preserve"> </w:t>
      </w:r>
      <w:r w:rsidR="00500602" w:rsidRPr="00B534B5">
        <w:rPr>
          <w:rFonts w:ascii="Garamond" w:hAnsi="Garamond"/>
          <w:bCs/>
          <w:color w:val="auto"/>
        </w:rPr>
        <w:t>36. évf (2010) január, 114 – 117.old</w:t>
      </w:r>
    </w:p>
    <w:p w14:paraId="76216092" w14:textId="77777777" w:rsidR="00B638D2" w:rsidRPr="00B534B5" w:rsidRDefault="00B638D2">
      <w:pPr>
        <w:jc w:val="center"/>
        <w:rPr>
          <w:rFonts w:ascii="Garamond" w:hAnsi="Garamond"/>
          <w:b/>
          <w:bCs/>
          <w:color w:val="auto"/>
        </w:rPr>
      </w:pPr>
    </w:p>
    <w:p w14:paraId="7982B0C1" w14:textId="4436B2E2" w:rsidR="00FE3E78" w:rsidRPr="00B534B5" w:rsidRDefault="00FE3E78">
      <w:pPr>
        <w:jc w:val="center"/>
        <w:rPr>
          <w:rFonts w:ascii="Garamond" w:hAnsi="Garamond"/>
          <w:b/>
          <w:bCs/>
          <w:color w:val="auto"/>
        </w:rPr>
      </w:pPr>
      <w:r w:rsidRPr="00B534B5">
        <w:rPr>
          <w:rFonts w:ascii="Garamond" w:hAnsi="Garamond"/>
          <w:b/>
          <w:bCs/>
          <w:color w:val="auto"/>
        </w:rPr>
        <w:t>2009</w:t>
      </w:r>
      <w:r w:rsidR="00906609">
        <w:rPr>
          <w:rFonts w:ascii="Garamond" w:hAnsi="Garamond"/>
          <w:b/>
          <w:bCs/>
          <w:color w:val="auto"/>
        </w:rPr>
        <w:br/>
      </w:r>
    </w:p>
    <w:p w14:paraId="25C3D5B9" w14:textId="77777777" w:rsidR="001009C9" w:rsidRPr="00B534B5" w:rsidRDefault="001009C9" w:rsidP="005D1C6A">
      <w:pPr>
        <w:ind w:left="708" w:hanging="708"/>
        <w:rPr>
          <w:rFonts w:ascii="Garamond" w:hAnsi="Garamond"/>
          <w:bCs/>
          <w:color w:val="auto"/>
        </w:rPr>
      </w:pPr>
      <w:r w:rsidRPr="00B534B5">
        <w:rPr>
          <w:rFonts w:ascii="Garamond" w:hAnsi="Garamond"/>
          <w:b/>
          <w:bCs/>
          <w:color w:val="auto"/>
        </w:rPr>
        <w:t>~</w:t>
      </w:r>
      <w:r w:rsidR="0084310D" w:rsidRPr="00B534B5">
        <w:rPr>
          <w:rFonts w:ascii="Garamond" w:hAnsi="Garamond"/>
          <w:b/>
          <w:bCs/>
          <w:color w:val="auto"/>
        </w:rPr>
        <w:t xml:space="preserve"> </w:t>
      </w:r>
      <w:r w:rsidRPr="00B534B5">
        <w:rPr>
          <w:rFonts w:ascii="Garamond" w:hAnsi="Garamond"/>
          <w:bCs/>
          <w:color w:val="auto"/>
        </w:rPr>
        <w:t xml:space="preserve">Hallgat a felszín. A Bősi vita közelmúltja és jövője, </w:t>
      </w:r>
      <w:r w:rsidRPr="00B534B5">
        <w:rPr>
          <w:rFonts w:ascii="Garamond" w:hAnsi="Garamond"/>
          <w:bCs/>
          <w:i/>
          <w:color w:val="auto"/>
        </w:rPr>
        <w:t>Beszélő</w:t>
      </w:r>
      <w:r w:rsidRPr="00B534B5">
        <w:rPr>
          <w:rFonts w:ascii="Garamond" w:hAnsi="Garamond"/>
          <w:bCs/>
          <w:color w:val="auto"/>
        </w:rPr>
        <w:t>, III folyam, 14. évf. (2009) november-december,   78—85.old. </w:t>
      </w:r>
    </w:p>
    <w:p w14:paraId="64EAEC8D" w14:textId="77777777" w:rsidR="00975F98" w:rsidRPr="00B534B5" w:rsidRDefault="0084310D" w:rsidP="005D1C6A">
      <w:pPr>
        <w:ind w:left="708" w:hanging="708"/>
        <w:rPr>
          <w:rFonts w:ascii="Garamond" w:hAnsi="Garamond"/>
          <w:bCs/>
          <w:color w:val="auto"/>
        </w:rPr>
      </w:pPr>
      <w:r w:rsidRPr="00B534B5">
        <w:rPr>
          <w:rFonts w:ascii="Garamond" w:hAnsi="Garamond"/>
          <w:b/>
          <w:bCs/>
          <w:color w:val="auto"/>
        </w:rPr>
        <w:lastRenderedPageBreak/>
        <w:t xml:space="preserve">~ </w:t>
      </w:r>
      <w:r w:rsidR="00975F98" w:rsidRPr="00B534B5">
        <w:rPr>
          <w:rFonts w:ascii="Garamond" w:hAnsi="Garamond"/>
          <w:bCs/>
          <w:color w:val="auto"/>
        </w:rPr>
        <w:t xml:space="preserve">A híd, a határ  (Sólyom László Szlovákiába lépsének megtagadásáról) </w:t>
      </w:r>
      <w:r w:rsidR="00975F98" w:rsidRPr="00B534B5">
        <w:rPr>
          <w:rFonts w:ascii="Garamond" w:hAnsi="Garamond"/>
          <w:bCs/>
          <w:i/>
          <w:color w:val="auto"/>
        </w:rPr>
        <w:t>Élet és Irodalom</w:t>
      </w:r>
      <w:r w:rsidR="00975F98" w:rsidRPr="00B534B5">
        <w:rPr>
          <w:rFonts w:ascii="Garamond" w:hAnsi="Garamond"/>
          <w:bCs/>
          <w:color w:val="auto"/>
        </w:rPr>
        <w:t>, 53. évfolyam, 36. szám, 2009 szeptember 4., 5. old</w:t>
      </w:r>
    </w:p>
    <w:p w14:paraId="2381CEF7" w14:textId="77777777" w:rsidR="00FE3E78" w:rsidRPr="00B534B5" w:rsidRDefault="001009C9" w:rsidP="005D1C6A">
      <w:pPr>
        <w:ind w:left="708" w:hanging="708"/>
        <w:rPr>
          <w:rFonts w:ascii="Garamond" w:hAnsi="Garamond"/>
          <w:b/>
          <w:bCs/>
          <w:color w:val="auto"/>
        </w:rPr>
      </w:pPr>
      <w:r w:rsidRPr="00B534B5">
        <w:rPr>
          <w:rFonts w:ascii="Garamond" w:hAnsi="Garamond"/>
          <w:b/>
          <w:bCs/>
          <w:color w:val="auto"/>
        </w:rPr>
        <w:t>~</w:t>
      </w:r>
      <w:r w:rsidR="00FE3E78" w:rsidRPr="00B534B5">
        <w:rPr>
          <w:rFonts w:ascii="Garamond" w:hAnsi="Garamond"/>
          <w:bCs/>
          <w:color w:val="auto"/>
        </w:rPr>
        <w:t xml:space="preserve">A szabadság, a biztonság és a jog érvényesülésének a térsége az Európai Unióban in: Kende Tamás, Szűcs Tamás (szerk): </w:t>
      </w:r>
      <w:r w:rsidR="00FE3E78" w:rsidRPr="00B534B5">
        <w:rPr>
          <w:rFonts w:ascii="Garamond" w:hAnsi="Garamond"/>
          <w:bCs/>
          <w:i/>
          <w:color w:val="auto"/>
        </w:rPr>
        <w:t>Bevezetés az Európai Unió politikáiba</w:t>
      </w:r>
      <w:r w:rsidR="00FE3E78" w:rsidRPr="00B534B5">
        <w:rPr>
          <w:rFonts w:ascii="Garamond" w:hAnsi="Garamond"/>
          <w:bCs/>
          <w:color w:val="auto"/>
        </w:rPr>
        <w:t>, Complex, Budapest, 2009, 769 – 829.old</w:t>
      </w:r>
    </w:p>
    <w:p w14:paraId="45EDA93B" w14:textId="77777777" w:rsidR="00CD0B0B" w:rsidRPr="00B534B5" w:rsidRDefault="00CD0B0B">
      <w:pPr>
        <w:jc w:val="center"/>
        <w:rPr>
          <w:rFonts w:ascii="Garamond" w:hAnsi="Garamond"/>
          <w:b/>
          <w:bCs/>
          <w:color w:val="auto"/>
        </w:rPr>
      </w:pPr>
    </w:p>
    <w:p w14:paraId="49820B8F" w14:textId="017953B5" w:rsidR="00CD0B0B" w:rsidRPr="00B534B5" w:rsidRDefault="00CD0B0B">
      <w:pPr>
        <w:jc w:val="center"/>
        <w:rPr>
          <w:rFonts w:ascii="Garamond" w:hAnsi="Garamond"/>
          <w:b/>
          <w:bCs/>
          <w:color w:val="auto"/>
        </w:rPr>
      </w:pPr>
      <w:r w:rsidRPr="00B534B5">
        <w:rPr>
          <w:rFonts w:ascii="Garamond" w:hAnsi="Garamond"/>
          <w:b/>
          <w:bCs/>
          <w:color w:val="auto"/>
        </w:rPr>
        <w:t>2008</w:t>
      </w:r>
      <w:r w:rsidR="00906609">
        <w:rPr>
          <w:rFonts w:ascii="Garamond" w:hAnsi="Garamond"/>
          <w:b/>
          <w:bCs/>
          <w:color w:val="auto"/>
        </w:rPr>
        <w:br/>
      </w:r>
    </w:p>
    <w:p w14:paraId="1D023F99" w14:textId="77777777" w:rsidR="0020236E" w:rsidRPr="00B534B5" w:rsidRDefault="00073823" w:rsidP="0020236E">
      <w:pPr>
        <w:ind w:left="708" w:hanging="708"/>
        <w:rPr>
          <w:rFonts w:ascii="Garamond" w:hAnsi="Garamond"/>
          <w:b/>
          <w:bCs/>
          <w:color w:val="auto"/>
        </w:rPr>
      </w:pPr>
      <w:r>
        <w:rPr>
          <w:rFonts w:ascii="Garamond" w:hAnsi="Garamond"/>
          <w:bCs/>
          <w:color w:val="auto"/>
        </w:rPr>
        <w:t xml:space="preserve">      </w:t>
      </w:r>
      <w:r w:rsidRPr="00B534B5">
        <w:rPr>
          <w:rFonts w:ascii="Garamond" w:hAnsi="Garamond"/>
          <w:b/>
          <w:bCs/>
          <w:color w:val="auto"/>
        </w:rPr>
        <w:t>~</w:t>
      </w:r>
      <w:r w:rsidRPr="00B534B5">
        <w:rPr>
          <w:rFonts w:ascii="Garamond" w:hAnsi="Garamond"/>
          <w:bCs/>
          <w:color w:val="auto"/>
        </w:rPr>
        <w:t xml:space="preserve"> A magyar forditás sz</w:t>
      </w:r>
      <w:r>
        <w:rPr>
          <w:rFonts w:ascii="Garamond" w:hAnsi="Garamond"/>
          <w:bCs/>
          <w:color w:val="auto"/>
        </w:rPr>
        <w:t xml:space="preserve">erkesztője, részeinek fordítója: </w:t>
      </w:r>
      <w:r w:rsidR="0020236E" w:rsidRPr="00B534B5">
        <w:rPr>
          <w:rFonts w:ascii="Garamond" w:hAnsi="Garamond"/>
          <w:bCs/>
          <w:color w:val="auto"/>
        </w:rPr>
        <w:t xml:space="preserve">Malcolm N. Shaw: </w:t>
      </w:r>
      <w:r w:rsidR="0020236E" w:rsidRPr="00B534B5">
        <w:rPr>
          <w:rFonts w:ascii="Garamond" w:hAnsi="Garamond"/>
          <w:bCs/>
          <w:i/>
          <w:color w:val="auto"/>
        </w:rPr>
        <w:t>Nemzetközi jog</w:t>
      </w:r>
      <w:r w:rsidR="0020236E" w:rsidRPr="00B534B5">
        <w:rPr>
          <w:rFonts w:ascii="Garamond" w:hAnsi="Garamond"/>
          <w:bCs/>
          <w:color w:val="auto"/>
        </w:rPr>
        <w:t xml:space="preserve">, Complex, Budapest 2008,  </w:t>
      </w:r>
      <w:r w:rsidR="00FE3E78" w:rsidRPr="00B534B5">
        <w:rPr>
          <w:rFonts w:ascii="Garamond" w:hAnsi="Garamond"/>
          <w:bCs/>
          <w:color w:val="auto"/>
        </w:rPr>
        <w:t>, 1120. old</w:t>
      </w:r>
    </w:p>
    <w:p w14:paraId="7A4E9177" w14:textId="77777777" w:rsidR="00CD0B0B" w:rsidRPr="00B534B5" w:rsidRDefault="0020236E" w:rsidP="0020236E">
      <w:pPr>
        <w:ind w:left="708" w:hanging="708"/>
        <w:jc w:val="center"/>
        <w:rPr>
          <w:rFonts w:ascii="Garamond" w:hAnsi="Garamond"/>
          <w:b/>
          <w:bCs/>
          <w:color w:val="auto"/>
        </w:rPr>
      </w:pPr>
      <w:r w:rsidRPr="00B534B5">
        <w:rPr>
          <w:rFonts w:ascii="Garamond" w:hAnsi="Garamond"/>
          <w:b/>
          <w:bCs/>
          <w:color w:val="auto"/>
        </w:rPr>
        <w:t>~</w:t>
      </w:r>
      <w:r w:rsidR="00CD0B0B" w:rsidRPr="00B534B5">
        <w:rPr>
          <w:rFonts w:ascii="Garamond" w:hAnsi="Garamond"/>
          <w:i/>
          <w:iCs/>
          <w:color w:val="auto"/>
          <w:lang w:val="en-GB"/>
        </w:rPr>
        <w:t>The Refugee Law Reader</w:t>
      </w:r>
      <w:r w:rsidR="00CD0B0B" w:rsidRPr="00B534B5">
        <w:rPr>
          <w:rFonts w:ascii="Garamond" w:hAnsi="Garamond"/>
          <w:color w:val="auto"/>
          <w:lang w:val="en-GB"/>
        </w:rPr>
        <w:t xml:space="preserve">. </w:t>
      </w:r>
      <w:r w:rsidR="00CD0B0B" w:rsidRPr="00B534B5">
        <w:rPr>
          <w:rFonts w:ascii="Garamond" w:hAnsi="Garamond"/>
          <w:i/>
          <w:iCs/>
          <w:color w:val="auto"/>
          <w:lang w:val="en-GB"/>
        </w:rPr>
        <w:t>Cases, Documents and Materials</w:t>
      </w:r>
      <w:r w:rsidR="00CD0B0B" w:rsidRPr="00B534B5">
        <w:rPr>
          <w:rFonts w:ascii="Garamond" w:hAnsi="Garamond"/>
          <w:color w:val="auto"/>
          <w:lang w:val="en-GB"/>
        </w:rPr>
        <w:t xml:space="preserve">. Author and editor with </w:t>
      </w:r>
      <w:r w:rsidRPr="00B534B5">
        <w:rPr>
          <w:rFonts w:ascii="Garamond" w:hAnsi="Garamond"/>
          <w:color w:val="auto"/>
          <w:lang w:val="en-GB"/>
        </w:rPr>
        <w:t xml:space="preserve">Ekuru Aukot, Bhupinder Chimni, </w:t>
      </w:r>
      <w:r w:rsidR="00CD0B0B" w:rsidRPr="00B534B5">
        <w:rPr>
          <w:rFonts w:ascii="Garamond" w:hAnsi="Garamond"/>
          <w:color w:val="auto"/>
          <w:lang w:val="en-GB"/>
        </w:rPr>
        <w:t xml:space="preserve">Rosemary Byrne, </w:t>
      </w:r>
      <w:r w:rsidRPr="00B534B5">
        <w:rPr>
          <w:rFonts w:ascii="Garamond" w:hAnsi="Garamond"/>
          <w:color w:val="auto"/>
          <w:lang w:val="en-GB"/>
        </w:rPr>
        <w:t>Fran</w:t>
      </w:r>
      <w:r w:rsidRPr="00B534B5">
        <w:rPr>
          <w:rFonts w:ascii="Garamond" w:hAnsi="Garamond" w:cs="Arial"/>
          <w:color w:val="auto"/>
          <w:lang w:val="en-GB"/>
        </w:rPr>
        <w:t>ç</w:t>
      </w:r>
      <w:r w:rsidRPr="00B534B5">
        <w:rPr>
          <w:rFonts w:ascii="Garamond" w:hAnsi="Garamond"/>
          <w:color w:val="auto"/>
          <w:lang w:val="en-GB"/>
        </w:rPr>
        <w:t>ois Crépepeau,  Maryellen Fullerton, </w:t>
      </w:r>
      <w:r w:rsidR="00CD0B0B" w:rsidRPr="00B534B5">
        <w:rPr>
          <w:rFonts w:ascii="Garamond" w:hAnsi="Garamond"/>
          <w:color w:val="auto"/>
          <w:lang w:val="en-GB"/>
        </w:rPr>
        <w:t>Madeline Garlick,  Elspeth Guild, Lyra Jakuvleciene,  Luis Peral, Jens Vedsted-Hansen, . Budapest</w:t>
      </w:r>
      <w:r w:rsidRPr="00B534B5">
        <w:rPr>
          <w:rFonts w:ascii="Garamond" w:hAnsi="Garamond"/>
          <w:color w:val="auto"/>
          <w:lang w:val="en-GB"/>
        </w:rPr>
        <w:t xml:space="preserve"> </w:t>
      </w:r>
      <w:r w:rsidR="00CD0B0B" w:rsidRPr="00B534B5">
        <w:rPr>
          <w:rFonts w:ascii="Garamond" w:hAnsi="Garamond"/>
          <w:color w:val="auto"/>
          <w:lang w:val="en-GB"/>
        </w:rPr>
        <w:t xml:space="preserve">– Dublin, </w:t>
      </w:r>
      <w:r w:rsidRPr="00B534B5">
        <w:rPr>
          <w:rFonts w:ascii="Garamond" w:hAnsi="Garamond"/>
          <w:color w:val="auto"/>
          <w:lang w:val="en-GB"/>
        </w:rPr>
        <w:t>5</w:t>
      </w:r>
      <w:r w:rsidR="00CD0B0B" w:rsidRPr="00B534B5">
        <w:rPr>
          <w:rFonts w:ascii="Garamond" w:hAnsi="Garamond"/>
          <w:color w:val="auto"/>
          <w:lang w:val="en-GB"/>
        </w:rPr>
        <w:t>. edition., www.refugeelawreader.org a</w:t>
      </w:r>
      <w:r w:rsidRPr="00B534B5">
        <w:rPr>
          <w:rFonts w:ascii="Garamond" w:hAnsi="Garamond"/>
          <w:color w:val="auto"/>
          <w:lang w:val="en-GB"/>
        </w:rPr>
        <w:t>nd Budapest, Hungarian Helsinki  Committee, [2008</w:t>
      </w:r>
      <w:r w:rsidR="00CD0B0B" w:rsidRPr="00B534B5">
        <w:rPr>
          <w:rFonts w:ascii="Garamond" w:hAnsi="Garamond"/>
          <w:color w:val="auto"/>
          <w:lang w:val="en-GB"/>
        </w:rPr>
        <w:t>] (internet version 10 000 p</w:t>
      </w:r>
      <w:r w:rsidRPr="00B534B5">
        <w:rPr>
          <w:rFonts w:ascii="Garamond" w:hAnsi="Garamond"/>
          <w:color w:val="auto"/>
          <w:lang w:val="en-GB"/>
        </w:rPr>
        <w:t>ages) és [2008</w:t>
      </w:r>
      <w:r w:rsidR="00CD0B0B" w:rsidRPr="00B534B5">
        <w:rPr>
          <w:rFonts w:ascii="Garamond" w:hAnsi="Garamond"/>
          <w:color w:val="auto"/>
          <w:lang w:val="en-GB"/>
        </w:rPr>
        <w:t xml:space="preserve">]. (printed summary ) </w:t>
      </w:r>
      <w:r w:rsidRPr="00B534B5">
        <w:rPr>
          <w:rFonts w:ascii="Garamond" w:hAnsi="Garamond"/>
          <w:color w:val="auto"/>
          <w:lang w:val="en-GB"/>
        </w:rPr>
        <w:t>202.</w:t>
      </w:r>
      <w:r w:rsidR="00CD0B0B" w:rsidRPr="00B534B5">
        <w:rPr>
          <w:rFonts w:ascii="Garamond" w:hAnsi="Garamond"/>
          <w:color w:val="auto"/>
          <w:lang w:val="en-GB"/>
        </w:rPr>
        <w:t xml:space="preserve"> p</w:t>
      </w:r>
    </w:p>
    <w:p w14:paraId="332F8DF9" w14:textId="77777777" w:rsidR="00C4473F" w:rsidRPr="00B534B5" w:rsidRDefault="00C4473F">
      <w:pPr>
        <w:jc w:val="center"/>
        <w:rPr>
          <w:rFonts w:ascii="Garamond" w:hAnsi="Garamond"/>
          <w:b/>
          <w:bCs/>
          <w:color w:val="auto"/>
        </w:rPr>
      </w:pPr>
    </w:p>
    <w:p w14:paraId="42665A28" w14:textId="268D04CC" w:rsidR="00C4473F" w:rsidRPr="00B534B5" w:rsidRDefault="00C4473F">
      <w:pPr>
        <w:jc w:val="center"/>
        <w:rPr>
          <w:rFonts w:ascii="Garamond" w:hAnsi="Garamond"/>
          <w:b/>
          <w:bCs/>
          <w:color w:val="auto"/>
        </w:rPr>
      </w:pPr>
      <w:r w:rsidRPr="00B534B5">
        <w:rPr>
          <w:rFonts w:ascii="Garamond" w:hAnsi="Garamond"/>
          <w:b/>
          <w:bCs/>
          <w:color w:val="auto"/>
        </w:rPr>
        <w:t>2007</w:t>
      </w:r>
      <w:r w:rsidR="00906609">
        <w:rPr>
          <w:rFonts w:ascii="Garamond" w:hAnsi="Garamond"/>
          <w:b/>
          <w:bCs/>
          <w:color w:val="auto"/>
        </w:rPr>
        <w:br/>
      </w:r>
    </w:p>
    <w:p w14:paraId="6B9D7C0E" w14:textId="77777777" w:rsidR="003C1BCD" w:rsidRPr="00B534B5" w:rsidRDefault="003C1BCD" w:rsidP="003C1BCD">
      <w:pPr>
        <w:ind w:left="708" w:hanging="708"/>
        <w:rPr>
          <w:rFonts w:ascii="Garamond" w:hAnsi="Garamond"/>
          <w:color w:val="auto"/>
          <w:lang w:val="en-GB"/>
        </w:rPr>
      </w:pPr>
      <w:r w:rsidRPr="00B534B5">
        <w:rPr>
          <w:rFonts w:ascii="Garamond" w:hAnsi="Garamond"/>
          <w:b/>
          <w:bCs/>
          <w:color w:val="auto"/>
        </w:rPr>
        <w:t xml:space="preserve">~ </w:t>
      </w:r>
      <w:r w:rsidRPr="00B534B5">
        <w:rPr>
          <w:rFonts w:ascii="Garamond" w:hAnsi="Garamond"/>
          <w:i/>
          <w:iCs/>
          <w:color w:val="auto"/>
          <w:lang w:val="en-GB"/>
        </w:rPr>
        <w:t>The Refugee Law Reader</w:t>
      </w:r>
      <w:r w:rsidRPr="00B534B5">
        <w:rPr>
          <w:rFonts w:ascii="Garamond" w:hAnsi="Garamond"/>
          <w:color w:val="auto"/>
          <w:lang w:val="en-GB"/>
        </w:rPr>
        <w:t xml:space="preserve">. </w:t>
      </w:r>
      <w:r w:rsidRPr="00B534B5">
        <w:rPr>
          <w:rFonts w:ascii="Garamond" w:hAnsi="Garamond"/>
          <w:i/>
          <w:iCs/>
          <w:color w:val="auto"/>
          <w:lang w:val="en-GB"/>
        </w:rPr>
        <w:t>Cases, Documents and Materials</w:t>
      </w:r>
      <w:r w:rsidRPr="00B534B5">
        <w:rPr>
          <w:rFonts w:ascii="Garamond" w:hAnsi="Garamond"/>
          <w:color w:val="auto"/>
          <w:lang w:val="en-GB"/>
        </w:rPr>
        <w:t xml:space="preserve">. Author and editor with  Rosemary Byrne, Maryellen Fullerton,  Madeline Garlick,  Elspeth Guild, Lyra Jakuvleciene,  Luis Peral, Jens Vedsted-Hansen, . Budapest – Dublin, 4. edition., www.refugeelawreader.org and Budapest, Hungarian Helsinki </w:t>
      </w:r>
      <w:r w:rsidRPr="00B534B5">
        <w:rPr>
          <w:rFonts w:ascii="Garamond" w:hAnsi="Garamond"/>
          <w:color w:val="auto"/>
        </w:rPr>
        <w:t xml:space="preserve"> </w:t>
      </w:r>
      <w:r w:rsidRPr="00B534B5">
        <w:rPr>
          <w:rFonts w:ascii="Garamond" w:hAnsi="Garamond"/>
          <w:color w:val="auto"/>
          <w:lang w:val="en-GB"/>
        </w:rPr>
        <w:t> Committee, [2007] (internet version 10 000 pages) és [2007]. (printed summary ) 130 p.</w:t>
      </w:r>
    </w:p>
    <w:p w14:paraId="13AD28E3" w14:textId="77777777" w:rsidR="00C4473F" w:rsidRPr="00B534B5" w:rsidRDefault="003C1BCD" w:rsidP="00945C50">
      <w:pPr>
        <w:ind w:left="708" w:hanging="708"/>
        <w:rPr>
          <w:rFonts w:ascii="Garamond" w:hAnsi="Garamond"/>
          <w:bCs/>
          <w:color w:val="auto"/>
        </w:rPr>
      </w:pPr>
      <w:r w:rsidRPr="00B534B5">
        <w:rPr>
          <w:rFonts w:ascii="Garamond" w:hAnsi="Garamond"/>
          <w:b/>
          <w:bCs/>
          <w:color w:val="auto"/>
        </w:rPr>
        <w:t xml:space="preserve">~ </w:t>
      </w:r>
      <w:r w:rsidRPr="00B534B5">
        <w:rPr>
          <w:rFonts w:ascii="Garamond" w:hAnsi="Garamond"/>
          <w:bCs/>
          <w:color w:val="auto"/>
        </w:rPr>
        <w:t xml:space="preserve">A menekülő EU polgár. In: Törzsök </w:t>
      </w:r>
      <w:r w:rsidR="00DB7D99" w:rsidRPr="00B534B5">
        <w:rPr>
          <w:rFonts w:ascii="Garamond" w:hAnsi="Garamond"/>
          <w:bCs/>
          <w:color w:val="auto"/>
        </w:rPr>
        <w:t>Erika</w:t>
      </w:r>
      <w:r w:rsidRPr="00B534B5">
        <w:rPr>
          <w:rFonts w:ascii="Garamond" w:hAnsi="Garamond"/>
          <w:bCs/>
          <w:color w:val="auto"/>
        </w:rPr>
        <w:t xml:space="preserve">, Paskó Ildi, Zolnay János (szerk.): </w:t>
      </w:r>
      <w:r w:rsidRPr="00B534B5">
        <w:rPr>
          <w:rFonts w:ascii="Garamond" w:hAnsi="Garamond"/>
          <w:bCs/>
          <w:i/>
          <w:color w:val="auto"/>
        </w:rPr>
        <w:t>Cigánynak lenni Magyarországon</w:t>
      </w:r>
      <w:r w:rsidRPr="00B534B5">
        <w:rPr>
          <w:rFonts w:ascii="Garamond" w:hAnsi="Garamond"/>
          <w:bCs/>
          <w:color w:val="auto"/>
        </w:rPr>
        <w:t>,  Európai Összehasonlító Kisebbségktatások Közalapítvány, Budapest, 2007,  53-61. old</w:t>
      </w:r>
    </w:p>
    <w:p w14:paraId="7506536B" w14:textId="77777777" w:rsidR="00DB7D99" w:rsidRPr="00B534B5" w:rsidRDefault="00DB7D99" w:rsidP="00945C50">
      <w:pPr>
        <w:ind w:left="708" w:hanging="708"/>
        <w:rPr>
          <w:rFonts w:ascii="Garamond" w:hAnsi="Garamond"/>
          <w:bCs/>
          <w:color w:val="auto"/>
        </w:rPr>
      </w:pPr>
      <w:r w:rsidRPr="00B534B5">
        <w:rPr>
          <w:rFonts w:ascii="Garamond" w:hAnsi="Garamond"/>
          <w:bCs/>
          <w:color w:val="auto"/>
        </w:rPr>
        <w:t xml:space="preserve">~ </w:t>
      </w:r>
      <w:r w:rsidR="00707D62" w:rsidRPr="00B534B5">
        <w:rPr>
          <w:rFonts w:ascii="Garamond" w:hAnsi="Garamond"/>
          <w:bCs/>
          <w:color w:val="auto"/>
        </w:rPr>
        <w:t>A szabad</w:t>
      </w:r>
      <w:r w:rsidR="008E4752" w:rsidRPr="00B534B5">
        <w:rPr>
          <w:rFonts w:ascii="Garamond" w:hAnsi="Garamond"/>
          <w:bCs/>
          <w:color w:val="auto"/>
        </w:rPr>
        <w:t>s</w:t>
      </w:r>
      <w:r w:rsidR="00707D62" w:rsidRPr="00B534B5">
        <w:rPr>
          <w:rFonts w:ascii="Garamond" w:hAnsi="Garamond"/>
          <w:bCs/>
          <w:color w:val="auto"/>
        </w:rPr>
        <w:t>ág, a biztonság és a jog érvényesülésének a térsége: a bel-és igazságügyi együttműködés és a harmadik pillér vátozatai  in: Kende Ta</w:t>
      </w:r>
      <w:r w:rsidR="00CD0B0B" w:rsidRPr="00B534B5">
        <w:rPr>
          <w:rFonts w:ascii="Garamond" w:hAnsi="Garamond"/>
          <w:bCs/>
          <w:color w:val="auto"/>
        </w:rPr>
        <w:t>más, Szűcs Tamás, Jeney Petra (</w:t>
      </w:r>
      <w:r w:rsidR="00707D62" w:rsidRPr="00B534B5">
        <w:rPr>
          <w:rFonts w:ascii="Garamond" w:hAnsi="Garamond"/>
          <w:bCs/>
          <w:color w:val="auto"/>
        </w:rPr>
        <w:t xml:space="preserve">szerk): </w:t>
      </w:r>
      <w:r w:rsidR="00707D62" w:rsidRPr="00B534B5">
        <w:rPr>
          <w:rFonts w:ascii="Garamond" w:hAnsi="Garamond"/>
          <w:bCs/>
          <w:i/>
          <w:color w:val="auto"/>
        </w:rPr>
        <w:t>Európai Közjog és Politika</w:t>
      </w:r>
      <w:r w:rsidR="00707D62" w:rsidRPr="00B534B5">
        <w:rPr>
          <w:rFonts w:ascii="Garamond" w:hAnsi="Garamond"/>
          <w:bCs/>
          <w:color w:val="auto"/>
        </w:rPr>
        <w:t>, Complex, Budapest, 2007, 272-286.old</w:t>
      </w:r>
    </w:p>
    <w:p w14:paraId="0EBB309A" w14:textId="77777777" w:rsidR="00073823" w:rsidRDefault="00F06EC7" w:rsidP="008E4752">
      <w:pPr>
        <w:ind w:left="708" w:hanging="708"/>
        <w:rPr>
          <w:rFonts w:ascii="Garamond" w:hAnsi="Garamond"/>
          <w:bCs/>
          <w:color w:val="auto"/>
        </w:rPr>
      </w:pPr>
      <w:r>
        <w:rPr>
          <w:rFonts w:ascii="Garamond" w:hAnsi="Garamond"/>
          <w:bCs/>
          <w:color w:val="auto"/>
        </w:rPr>
        <w:t>~ [</w:t>
      </w:r>
      <w:r w:rsidR="008E4752" w:rsidRPr="00B534B5">
        <w:rPr>
          <w:rFonts w:ascii="Garamond" w:hAnsi="Garamond"/>
          <w:bCs/>
          <w:color w:val="auto"/>
        </w:rPr>
        <w:t>With</w:t>
      </w:r>
      <w:r>
        <w:rPr>
          <w:rFonts w:ascii="Garamond" w:hAnsi="Garamond"/>
          <w:bCs/>
          <w:color w:val="auto"/>
        </w:rPr>
        <w:t xml:space="preserve"> Júlia Mink]</w:t>
      </w:r>
      <w:r w:rsidR="008E4752" w:rsidRPr="00B534B5">
        <w:rPr>
          <w:rFonts w:ascii="Garamond" w:hAnsi="Garamond"/>
          <w:bCs/>
          <w:color w:val="auto"/>
        </w:rPr>
        <w:t xml:space="preserve"> Hungarian national report on</w:t>
      </w:r>
      <w:r w:rsidR="00D52B65" w:rsidRPr="00B534B5">
        <w:rPr>
          <w:rFonts w:ascii="Garamond" w:hAnsi="Garamond"/>
          <w:bCs/>
          <w:color w:val="auto"/>
        </w:rPr>
        <w:t>the implementation of</w:t>
      </w:r>
      <w:r w:rsidR="008E4752" w:rsidRPr="00B534B5">
        <w:rPr>
          <w:rFonts w:ascii="Garamond" w:hAnsi="Garamond"/>
          <w:bCs/>
          <w:color w:val="auto"/>
        </w:rPr>
        <w:t xml:space="preserve"> Council Directive 2004/83/EC of 29 April 2004 on minimum standards for the qualification and status of third country nationals or stateless persons as refugees or as persons who otherwise need international protection and the content of the protection granted   Budapest, 100. p. </w:t>
      </w:r>
      <w:r w:rsidR="00073823">
        <w:rPr>
          <w:rFonts w:ascii="Garamond" w:hAnsi="Garamond"/>
          <w:bCs/>
          <w:color w:val="auto"/>
        </w:rPr>
        <w:t>Az EU Bizottságának dokumentuma</w:t>
      </w:r>
    </w:p>
    <w:p w14:paraId="3E4439D2" w14:textId="77777777" w:rsidR="00CD0B0B" w:rsidRPr="00B534B5" w:rsidRDefault="00F06EC7" w:rsidP="008E4752">
      <w:pPr>
        <w:ind w:left="708" w:hanging="708"/>
        <w:rPr>
          <w:rFonts w:ascii="Garamond" w:hAnsi="Garamond"/>
          <w:bCs/>
          <w:color w:val="auto"/>
        </w:rPr>
      </w:pPr>
      <w:r>
        <w:rPr>
          <w:rFonts w:ascii="Garamond" w:hAnsi="Garamond"/>
          <w:bCs/>
          <w:color w:val="auto"/>
        </w:rPr>
        <w:t>~ [with Judit Tóth]</w:t>
      </w:r>
      <w:r w:rsidR="00CD0B0B" w:rsidRPr="00B534B5">
        <w:rPr>
          <w:rFonts w:ascii="Garamond" w:hAnsi="Garamond"/>
          <w:bCs/>
          <w:color w:val="auto"/>
        </w:rPr>
        <w:t xml:space="preserve">: Hungarian National Report, in:  Kees Gronendijk, Roel Fernhout, Dominique van Dam Ricky Van Oers Tineke Strik: </w:t>
      </w:r>
      <w:r w:rsidR="00CD0B0B" w:rsidRPr="00073823">
        <w:rPr>
          <w:rFonts w:ascii="Garamond" w:hAnsi="Garamond"/>
          <w:bCs/>
          <w:i/>
          <w:color w:val="auto"/>
        </w:rPr>
        <w:t>The family Reunification Directive in the EU Member States</w:t>
      </w:r>
      <w:r w:rsidR="00CD0B0B" w:rsidRPr="00B534B5">
        <w:rPr>
          <w:rFonts w:ascii="Garamond" w:hAnsi="Garamond"/>
          <w:bCs/>
          <w:color w:val="auto"/>
        </w:rPr>
        <w:t xml:space="preserve">, CMR, Nijmegen, 2007 </w:t>
      </w:r>
    </w:p>
    <w:p w14:paraId="5A6AF7C4" w14:textId="77777777" w:rsidR="00413261" w:rsidRPr="00B534B5" w:rsidRDefault="008E4752" w:rsidP="00413261">
      <w:pPr>
        <w:ind w:left="708" w:hanging="708"/>
        <w:rPr>
          <w:rFonts w:ascii="Garamond" w:hAnsi="Garamond"/>
          <w:bCs/>
          <w:color w:val="auto"/>
        </w:rPr>
      </w:pPr>
      <w:r w:rsidRPr="00B534B5">
        <w:rPr>
          <w:rFonts w:ascii="Garamond" w:hAnsi="Garamond"/>
          <w:bCs/>
          <w:color w:val="auto"/>
        </w:rPr>
        <w:t xml:space="preserve">~ </w:t>
      </w:r>
      <w:r w:rsidRPr="00073823">
        <w:rPr>
          <w:rFonts w:ascii="Garamond" w:hAnsi="Garamond"/>
          <w:bCs/>
          <w:i/>
          <w:color w:val="auto"/>
        </w:rPr>
        <w:t xml:space="preserve">Hungarian national report </w:t>
      </w:r>
      <w:r w:rsidR="00D52B65" w:rsidRPr="00073823">
        <w:rPr>
          <w:rFonts w:ascii="Garamond" w:hAnsi="Garamond"/>
          <w:bCs/>
          <w:i/>
          <w:color w:val="auto"/>
        </w:rPr>
        <w:t xml:space="preserve">on the implementation of </w:t>
      </w:r>
      <w:r w:rsidRPr="00073823">
        <w:rPr>
          <w:rFonts w:ascii="Garamond" w:hAnsi="Garamond" w:cs="TimesNewRoman"/>
          <w:i/>
          <w:color w:val="auto"/>
        </w:rPr>
        <w:t>Council Directive 2003/9/EC of 27 January 2003 laying down minimum standards for the reception of asylum seekers</w:t>
      </w:r>
      <w:r w:rsidR="00413261" w:rsidRPr="00073823">
        <w:rPr>
          <w:rFonts w:ascii="Garamond" w:hAnsi="Garamond" w:cs="TimesNewRoman"/>
          <w:i/>
          <w:color w:val="auto"/>
        </w:rPr>
        <w:t xml:space="preserve"> </w:t>
      </w:r>
      <w:r w:rsidR="00413261" w:rsidRPr="00B534B5">
        <w:rPr>
          <w:rFonts w:ascii="Garamond" w:hAnsi="Garamond"/>
          <w:bCs/>
          <w:color w:val="auto"/>
        </w:rPr>
        <w:t xml:space="preserve">Budapest, 46. p. </w:t>
      </w:r>
      <w:r w:rsidR="00073823">
        <w:rPr>
          <w:rFonts w:ascii="Garamond" w:hAnsi="Garamond"/>
          <w:bCs/>
          <w:color w:val="auto"/>
        </w:rPr>
        <w:t>Az EU Bizottságának dokumentuma</w:t>
      </w:r>
    </w:p>
    <w:p w14:paraId="54B0092C" w14:textId="77777777" w:rsidR="00F22497" w:rsidRPr="00B534B5" w:rsidRDefault="00F22497">
      <w:pPr>
        <w:jc w:val="center"/>
        <w:rPr>
          <w:rFonts w:ascii="Garamond" w:hAnsi="Garamond"/>
          <w:color w:val="auto"/>
        </w:rPr>
      </w:pPr>
      <w:r w:rsidRPr="00B534B5">
        <w:rPr>
          <w:rFonts w:ascii="Garamond" w:hAnsi="Garamond"/>
          <w:color w:val="auto"/>
        </w:rPr>
        <w:t> </w:t>
      </w:r>
    </w:p>
    <w:p w14:paraId="005CB734" w14:textId="77777777" w:rsidR="00F22497" w:rsidRPr="00B534B5" w:rsidRDefault="00F22497">
      <w:pPr>
        <w:jc w:val="center"/>
        <w:rPr>
          <w:rFonts w:ascii="Garamond" w:hAnsi="Garamond"/>
          <w:color w:val="auto"/>
        </w:rPr>
      </w:pPr>
      <w:r w:rsidRPr="00B534B5">
        <w:rPr>
          <w:rFonts w:ascii="Garamond" w:hAnsi="Garamond"/>
          <w:b/>
          <w:bCs/>
          <w:color w:val="auto"/>
        </w:rPr>
        <w:t>2006</w:t>
      </w:r>
    </w:p>
    <w:p w14:paraId="7FECEDAD" w14:textId="77777777" w:rsidR="00F22497" w:rsidRPr="00B534B5" w:rsidRDefault="00F22497">
      <w:pPr>
        <w:rPr>
          <w:rFonts w:ascii="Garamond" w:hAnsi="Garamond"/>
          <w:color w:val="auto"/>
        </w:rPr>
      </w:pPr>
      <w:r w:rsidRPr="00B534B5">
        <w:rPr>
          <w:rFonts w:ascii="Garamond" w:hAnsi="Garamond"/>
          <w:color w:val="auto"/>
        </w:rPr>
        <w:t xml:space="preserve"> ~ </w:t>
      </w:r>
      <w:r w:rsidRPr="00B534B5">
        <w:rPr>
          <w:rFonts w:ascii="Garamond" w:hAnsi="Garamond"/>
          <w:color w:val="auto"/>
          <w:lang w:val="en-GB"/>
        </w:rPr>
        <w:t xml:space="preserve">The frontiers of the Sovereign </w:t>
      </w:r>
    </w:p>
    <w:p w14:paraId="3F66F0FF" w14:textId="77777777" w:rsidR="00F22497" w:rsidRPr="00B534B5" w:rsidRDefault="00F22497">
      <w:pPr>
        <w:ind w:left="720"/>
        <w:rPr>
          <w:rFonts w:ascii="Garamond" w:hAnsi="Garamond"/>
          <w:color w:val="auto"/>
        </w:rPr>
      </w:pPr>
      <w:r w:rsidRPr="00B534B5">
        <w:rPr>
          <w:rFonts w:ascii="Garamond" w:hAnsi="Garamond"/>
          <w:color w:val="auto"/>
          <w:lang w:val="en-GB"/>
        </w:rPr>
        <w:t xml:space="preserve">in: </w:t>
      </w:r>
      <w:r w:rsidRPr="00B534B5">
        <w:rPr>
          <w:rFonts w:ascii="Garamond" w:hAnsi="Garamond"/>
          <w:i/>
          <w:iCs/>
          <w:color w:val="auto"/>
          <w:lang w:val="en-GB"/>
        </w:rPr>
        <w:t>Human Rights and Refugees, Internally Displaced Persons and Migrant Workers  Essays in Memory of Joan Fitzpatrick and Arthur Helton</w:t>
      </w:r>
      <w:r w:rsidRPr="00B534B5">
        <w:rPr>
          <w:rFonts w:ascii="Garamond" w:hAnsi="Garamond"/>
          <w:color w:val="auto"/>
          <w:lang w:val="en-GB"/>
        </w:rPr>
        <w:t>  Anne F. Bayefsky (ed.), Leiden,  Martinus Nijhoff,  [2006]  91 – 122. p.</w:t>
      </w:r>
      <w:r w:rsidRPr="00B534B5">
        <w:rPr>
          <w:rFonts w:ascii="Garamond" w:hAnsi="Garamond"/>
          <w:color w:val="auto"/>
        </w:rPr>
        <w:t xml:space="preserve"> </w:t>
      </w:r>
    </w:p>
    <w:p w14:paraId="6B38451E" w14:textId="77777777" w:rsidR="00F22497" w:rsidRPr="00B534B5" w:rsidRDefault="00F22497">
      <w:pPr>
        <w:rPr>
          <w:rFonts w:ascii="Garamond" w:hAnsi="Garamond"/>
          <w:color w:val="auto"/>
        </w:rPr>
      </w:pPr>
      <w:r w:rsidRPr="00B534B5">
        <w:rPr>
          <w:rFonts w:ascii="Garamond" w:hAnsi="Garamond"/>
          <w:color w:val="auto"/>
          <w:lang w:val="en-GB"/>
        </w:rPr>
        <w:t> </w:t>
      </w:r>
      <w:r w:rsidRPr="00B534B5">
        <w:rPr>
          <w:rFonts w:ascii="Garamond" w:hAnsi="Garamond"/>
          <w:color w:val="auto"/>
        </w:rPr>
        <w:t xml:space="preserve">~ </w:t>
      </w:r>
      <w:r w:rsidRPr="00B534B5">
        <w:rPr>
          <w:rFonts w:ascii="Garamond" w:hAnsi="Garamond"/>
          <w:color w:val="auto"/>
          <w:lang w:val="en-GB"/>
        </w:rPr>
        <w:t xml:space="preserve">Enlargement and the free movement of persons  </w:t>
      </w:r>
    </w:p>
    <w:p w14:paraId="68C091F9" w14:textId="77777777" w:rsidR="00F22497" w:rsidRPr="00B534B5" w:rsidRDefault="00F22497">
      <w:pPr>
        <w:ind w:left="720"/>
        <w:rPr>
          <w:rFonts w:ascii="Garamond" w:hAnsi="Garamond"/>
          <w:color w:val="auto"/>
        </w:rPr>
      </w:pPr>
      <w:r w:rsidRPr="00C20CD7">
        <w:rPr>
          <w:rFonts w:ascii="Garamond" w:hAnsi="Garamond"/>
          <w:color w:val="auto"/>
          <w:lang w:val="fr-FR"/>
        </w:rPr>
        <w:t>in</w:t>
      </w:r>
      <w:r w:rsidRPr="00C20CD7">
        <w:rPr>
          <w:rFonts w:ascii="Garamond" w:hAnsi="Garamond"/>
          <w:i/>
          <w:iCs/>
          <w:color w:val="auto"/>
          <w:lang w:val="fr-FR"/>
        </w:rPr>
        <w:t>: L'avenir de la libre circulation des personnes dans l'U.E.  </w:t>
      </w:r>
      <w:r w:rsidRPr="00B534B5">
        <w:rPr>
          <w:rFonts w:ascii="Garamond" w:hAnsi="Garamond"/>
          <w:i/>
          <w:iCs/>
          <w:color w:val="auto"/>
          <w:lang w:val="en-GB"/>
        </w:rPr>
        <w:t>The Future of Free Movement of Persons in the EU</w:t>
      </w:r>
      <w:r w:rsidRPr="00B534B5">
        <w:rPr>
          <w:rFonts w:ascii="Garamond" w:hAnsi="Garamond"/>
          <w:color w:val="auto"/>
          <w:lang w:val="en-GB"/>
        </w:rPr>
        <w:t xml:space="preserve"> Sous la direction de / under the supervision of Jean-Yves Carlier &amp; Elspeth Guild Bruxelles, Bruylant [2006] 127 – 158.</w:t>
      </w:r>
    </w:p>
    <w:p w14:paraId="3EACE3E2" w14:textId="77777777" w:rsidR="00CF5514" w:rsidRDefault="00F22497" w:rsidP="009817BF">
      <w:pPr>
        <w:ind w:left="708" w:hanging="708"/>
        <w:rPr>
          <w:rFonts w:ascii="Garamond" w:hAnsi="Garamond"/>
          <w:color w:val="auto"/>
          <w:lang w:val="en-GB"/>
        </w:rPr>
      </w:pPr>
      <w:r w:rsidRPr="00B534B5">
        <w:rPr>
          <w:rFonts w:ascii="Garamond" w:hAnsi="Garamond"/>
          <w:b/>
          <w:bCs/>
          <w:color w:val="auto"/>
        </w:rPr>
        <w:lastRenderedPageBreak/>
        <w:t xml:space="preserve">~ </w:t>
      </w:r>
      <w:r w:rsidRPr="00B534B5">
        <w:rPr>
          <w:rFonts w:ascii="Garamond" w:hAnsi="Garamond"/>
          <w:i/>
          <w:iCs/>
          <w:color w:val="auto"/>
          <w:lang w:val="en-GB"/>
        </w:rPr>
        <w:t>The Refugee Law Reader</w:t>
      </w:r>
      <w:r w:rsidRPr="00B534B5">
        <w:rPr>
          <w:rFonts w:ascii="Garamond" w:hAnsi="Garamond"/>
          <w:color w:val="auto"/>
          <w:lang w:val="en-GB"/>
        </w:rPr>
        <w:t xml:space="preserve">. </w:t>
      </w:r>
      <w:r w:rsidRPr="00B534B5">
        <w:rPr>
          <w:rFonts w:ascii="Garamond" w:hAnsi="Garamond"/>
          <w:i/>
          <w:iCs/>
          <w:color w:val="auto"/>
          <w:lang w:val="en-GB"/>
        </w:rPr>
        <w:t>Cases, Documents and Materials</w:t>
      </w:r>
      <w:r w:rsidRPr="00B534B5">
        <w:rPr>
          <w:rFonts w:ascii="Garamond" w:hAnsi="Garamond"/>
          <w:color w:val="auto"/>
          <w:lang w:val="en-GB"/>
        </w:rPr>
        <w:t>. Author and editor with  Rosemary Byrne, Maryellen Fullerton,  Madeline Garlick,  Elspeth Guild, Darina Macková,  Jens Vedsted-Hansen, . Budapest – Dublin, 3. edition., www.refugeelawreader.org and Budapest, Hungarian Helsinki</w:t>
      </w:r>
      <w:r w:rsidR="00C4473F" w:rsidRPr="00B534B5">
        <w:rPr>
          <w:rFonts w:ascii="Garamond" w:hAnsi="Garamond"/>
          <w:color w:val="auto"/>
          <w:lang w:val="en-GB"/>
        </w:rPr>
        <w:t xml:space="preserve"> </w:t>
      </w:r>
      <w:r w:rsidRPr="00B534B5">
        <w:rPr>
          <w:rFonts w:ascii="Garamond" w:hAnsi="Garamond"/>
          <w:color w:val="auto"/>
        </w:rPr>
        <w:t xml:space="preserve"> </w:t>
      </w:r>
      <w:r w:rsidRPr="00B534B5">
        <w:rPr>
          <w:rFonts w:ascii="Garamond" w:hAnsi="Garamond"/>
          <w:color w:val="auto"/>
          <w:lang w:val="en-GB"/>
        </w:rPr>
        <w:t> Committee, [2005] (internet version 10 000 pages) és [2006]. (printed summary ) 112 p.</w:t>
      </w:r>
    </w:p>
    <w:p w14:paraId="09AF3A8F" w14:textId="77777777" w:rsidR="009817BF" w:rsidRDefault="009817BF" w:rsidP="009817BF">
      <w:pPr>
        <w:ind w:left="708" w:hanging="708"/>
        <w:rPr>
          <w:rFonts w:ascii="Garamond" w:hAnsi="Garamond"/>
          <w:b/>
          <w:bCs/>
          <w:color w:val="auto"/>
        </w:rPr>
      </w:pPr>
    </w:p>
    <w:p w14:paraId="2266312E" w14:textId="0AFDC8E0" w:rsidR="00F22497" w:rsidRPr="00B534B5" w:rsidRDefault="00F22497">
      <w:pPr>
        <w:jc w:val="center"/>
        <w:rPr>
          <w:rFonts w:ascii="Garamond" w:hAnsi="Garamond"/>
          <w:color w:val="auto"/>
        </w:rPr>
      </w:pPr>
      <w:r w:rsidRPr="00B534B5">
        <w:rPr>
          <w:rFonts w:ascii="Garamond" w:hAnsi="Garamond"/>
          <w:b/>
          <w:bCs/>
          <w:color w:val="auto"/>
        </w:rPr>
        <w:t>2005</w:t>
      </w:r>
      <w:r w:rsidR="00906609">
        <w:rPr>
          <w:rFonts w:ascii="Garamond" w:hAnsi="Garamond"/>
          <w:b/>
          <w:bCs/>
          <w:color w:val="auto"/>
        </w:rPr>
        <w:br/>
      </w:r>
    </w:p>
    <w:p w14:paraId="45797226" w14:textId="77777777" w:rsidR="00F22497" w:rsidRPr="00B534B5" w:rsidRDefault="00F22497" w:rsidP="009067F7">
      <w:pPr>
        <w:ind w:left="708" w:hanging="708"/>
        <w:rPr>
          <w:rFonts w:ascii="Garamond" w:hAnsi="Garamond"/>
          <w:color w:val="auto"/>
        </w:rPr>
      </w:pPr>
      <w:r w:rsidRPr="00B534B5">
        <w:rPr>
          <w:rFonts w:ascii="Garamond" w:hAnsi="Garamond"/>
          <w:b/>
          <w:bCs/>
          <w:color w:val="auto"/>
        </w:rPr>
        <w:t xml:space="preserve">~ </w:t>
      </w:r>
      <w:r w:rsidRPr="00E310C8">
        <w:rPr>
          <w:rFonts w:ascii="Garamond" w:hAnsi="Garamond"/>
          <w:i/>
          <w:iCs/>
          <w:color w:val="auto"/>
        </w:rPr>
        <w:t xml:space="preserve">Nemzetközi környezet- és természetvédelmi egyezmények jóváhagyása és végrehajtása Magyarországon </w:t>
      </w:r>
      <w:r w:rsidRPr="00E310C8">
        <w:rPr>
          <w:rFonts w:ascii="Garamond" w:hAnsi="Garamond"/>
          <w:color w:val="auto"/>
        </w:rPr>
        <w:t>(</w:t>
      </w:r>
      <w:r w:rsidRPr="00B534B5">
        <w:rPr>
          <w:rFonts w:ascii="Garamond" w:hAnsi="Garamond"/>
          <w:color w:val="auto"/>
        </w:rPr>
        <w:t>szerk., Faragó Tiborral)</w:t>
      </w:r>
      <w:r w:rsidR="009067F7" w:rsidRPr="00B534B5">
        <w:rPr>
          <w:rFonts w:ascii="Garamond" w:hAnsi="Garamond"/>
          <w:i/>
          <w:iCs/>
          <w:color w:val="auto"/>
        </w:rPr>
        <w:t xml:space="preserve"> </w:t>
      </w:r>
      <w:r w:rsidRPr="00B534B5">
        <w:rPr>
          <w:rFonts w:ascii="Garamond" w:hAnsi="Garamond"/>
          <w:i/>
          <w:iCs/>
          <w:color w:val="auto"/>
        </w:rPr>
        <w:t xml:space="preserve"> </w:t>
      </w:r>
      <w:r w:rsidRPr="00E310C8">
        <w:rPr>
          <w:rFonts w:ascii="Garamond" w:hAnsi="Garamond"/>
          <w:color w:val="auto"/>
        </w:rPr>
        <w:t>Budapest, Környezetvédelmi és Vízügyi Minisztérium és ELTE Állam- és Jogtudományi Kar, 2005., 188 p</w:t>
      </w:r>
    </w:p>
    <w:p w14:paraId="5F1CFDBC" w14:textId="77777777" w:rsidR="009067F7" w:rsidRPr="00AD2D5A" w:rsidRDefault="00F22497">
      <w:pPr>
        <w:rPr>
          <w:rFonts w:ascii="Garamond" w:hAnsi="Garamond"/>
          <w:color w:val="auto"/>
        </w:rPr>
      </w:pPr>
      <w:r w:rsidRPr="00B534B5">
        <w:rPr>
          <w:rFonts w:ascii="Garamond" w:hAnsi="Garamond"/>
          <w:color w:val="auto"/>
        </w:rPr>
        <w:t xml:space="preserve">~ </w:t>
      </w:r>
      <w:r w:rsidRPr="00AD2D5A">
        <w:rPr>
          <w:rFonts w:ascii="Garamond" w:hAnsi="Garamond"/>
          <w:color w:val="auto"/>
        </w:rPr>
        <w:t>A szabadság, a biztonság és a jog térsége az Európai Unióban </w:t>
      </w:r>
      <w:r w:rsidRPr="00AD2D5A">
        <w:rPr>
          <w:rFonts w:ascii="Garamond" w:hAnsi="Garamond"/>
          <w:color w:val="auto"/>
        </w:rPr>
        <w:br/>
      </w:r>
      <w:r w:rsidRPr="00B534B5">
        <w:rPr>
          <w:rFonts w:ascii="Garamond" w:hAnsi="Garamond"/>
          <w:color w:val="auto"/>
        </w:rPr>
        <w:t xml:space="preserve">        </w:t>
      </w:r>
      <w:r w:rsidRPr="00AD2D5A">
        <w:rPr>
          <w:rFonts w:ascii="Garamond" w:hAnsi="Garamond"/>
          <w:color w:val="auto"/>
        </w:rPr>
        <w:t xml:space="preserve">in: </w:t>
      </w:r>
      <w:r w:rsidRPr="00AD2D5A">
        <w:rPr>
          <w:rFonts w:ascii="Garamond" w:hAnsi="Garamond"/>
          <w:i/>
          <w:iCs/>
          <w:color w:val="auto"/>
        </w:rPr>
        <w:t xml:space="preserve">Bevezetés az Európai </w:t>
      </w:r>
      <w:r w:rsidRPr="00B534B5">
        <w:rPr>
          <w:rFonts w:ascii="Garamond" w:hAnsi="Garamond"/>
          <w:i/>
          <w:iCs/>
          <w:color w:val="auto"/>
        </w:rPr>
        <w:t>U</w:t>
      </w:r>
      <w:r w:rsidRPr="00AD2D5A">
        <w:rPr>
          <w:rFonts w:ascii="Garamond" w:hAnsi="Garamond"/>
          <w:i/>
          <w:iCs/>
          <w:color w:val="auto"/>
        </w:rPr>
        <w:t>nió politikáiba</w:t>
      </w:r>
      <w:r w:rsidRPr="00AD2D5A">
        <w:rPr>
          <w:rFonts w:ascii="Garamond" w:hAnsi="Garamond"/>
          <w:color w:val="auto"/>
        </w:rPr>
        <w:t xml:space="preserve"> Szerk.: Kende Tamás  – Szűcs Tamás. Budapest, KJK </w:t>
      </w:r>
    </w:p>
    <w:p w14:paraId="763EFEA5" w14:textId="77777777" w:rsidR="00F22497" w:rsidRPr="00B534B5" w:rsidRDefault="009067F7" w:rsidP="009067F7">
      <w:pPr>
        <w:ind w:firstLine="708"/>
        <w:rPr>
          <w:rFonts w:ascii="Garamond" w:hAnsi="Garamond"/>
          <w:color w:val="auto"/>
        </w:rPr>
      </w:pPr>
      <w:r w:rsidRPr="00AD2D5A">
        <w:rPr>
          <w:rFonts w:ascii="Garamond" w:hAnsi="Garamond"/>
          <w:color w:val="auto"/>
        </w:rPr>
        <w:t xml:space="preserve">   </w:t>
      </w:r>
      <w:r w:rsidR="00F22497" w:rsidRPr="00AD2D5A">
        <w:rPr>
          <w:rFonts w:ascii="Garamond" w:hAnsi="Garamond"/>
          <w:color w:val="auto"/>
        </w:rPr>
        <w:t>Kerszöv [2005]  775 – 851</w:t>
      </w:r>
    </w:p>
    <w:p w14:paraId="69BBE89D" w14:textId="77777777" w:rsidR="00F22497" w:rsidRPr="00B534B5" w:rsidRDefault="00F22497">
      <w:pPr>
        <w:rPr>
          <w:rFonts w:ascii="Garamond" w:hAnsi="Garamond"/>
          <w:color w:val="auto"/>
        </w:rPr>
      </w:pPr>
      <w:r w:rsidRPr="00B534B5">
        <w:rPr>
          <w:rFonts w:ascii="Garamond" w:hAnsi="Garamond"/>
          <w:color w:val="auto"/>
        </w:rPr>
        <w:t xml:space="preserve">~ </w:t>
      </w:r>
      <w:r w:rsidRPr="00AD2D5A">
        <w:rPr>
          <w:rFonts w:ascii="Garamond" w:hAnsi="Garamond"/>
          <w:color w:val="auto"/>
        </w:rPr>
        <w:t xml:space="preserve">Bős breviárium  - áttekintés a jogvita állásáról </w:t>
      </w:r>
      <w:r w:rsidRPr="00AD2D5A">
        <w:rPr>
          <w:rFonts w:ascii="Garamond" w:hAnsi="Garamond"/>
          <w:color w:val="auto"/>
        </w:rPr>
        <w:br/>
      </w:r>
      <w:r w:rsidRPr="00B534B5">
        <w:rPr>
          <w:rFonts w:ascii="Garamond" w:hAnsi="Garamond"/>
          <w:color w:val="auto"/>
        </w:rPr>
        <w:t xml:space="preserve">        </w:t>
      </w:r>
      <w:r w:rsidRPr="00AD2D5A">
        <w:rPr>
          <w:rFonts w:ascii="Garamond" w:hAnsi="Garamond"/>
          <w:color w:val="auto"/>
        </w:rPr>
        <w:t> </w:t>
      </w:r>
      <w:r w:rsidRPr="00AD2D5A">
        <w:rPr>
          <w:rFonts w:ascii="Garamond" w:hAnsi="Garamond"/>
          <w:i/>
          <w:iCs/>
          <w:color w:val="auto"/>
        </w:rPr>
        <w:t xml:space="preserve">Beszélő </w:t>
      </w:r>
      <w:r w:rsidRPr="00AD2D5A">
        <w:rPr>
          <w:rFonts w:ascii="Garamond" w:hAnsi="Garamond"/>
          <w:color w:val="auto"/>
        </w:rPr>
        <w:t>2005/10. sz.október,</w:t>
      </w:r>
      <w:r w:rsidRPr="00B534B5">
        <w:rPr>
          <w:rFonts w:ascii="Garamond" w:hAnsi="Garamond"/>
          <w:color w:val="auto"/>
        </w:rPr>
        <w:t xml:space="preserve"> </w:t>
      </w:r>
      <w:r w:rsidRPr="00AD2D5A">
        <w:rPr>
          <w:rFonts w:ascii="Garamond" w:hAnsi="Garamond"/>
          <w:color w:val="auto"/>
        </w:rPr>
        <w:t> 35 – 51</w:t>
      </w:r>
    </w:p>
    <w:p w14:paraId="68D7C5CB" w14:textId="77777777" w:rsidR="00F22497" w:rsidRPr="00B534B5" w:rsidRDefault="00F22497" w:rsidP="00073823">
      <w:pPr>
        <w:ind w:left="708" w:hanging="708"/>
        <w:rPr>
          <w:rFonts w:ascii="Garamond" w:hAnsi="Garamond"/>
          <w:color w:val="auto"/>
        </w:rPr>
      </w:pPr>
      <w:r w:rsidRPr="00B534B5">
        <w:rPr>
          <w:rFonts w:ascii="Garamond" w:hAnsi="Garamond"/>
          <w:color w:val="auto"/>
        </w:rPr>
        <w:t xml:space="preserve"> ~ </w:t>
      </w:r>
      <w:r w:rsidRPr="00B534B5">
        <w:rPr>
          <w:rFonts w:ascii="Garamond" w:hAnsi="Garamond"/>
          <w:color w:val="auto"/>
          <w:lang w:val="en-GB"/>
        </w:rPr>
        <w:t>Country report: Hungary</w:t>
      </w:r>
      <w:r w:rsidR="00073823">
        <w:rPr>
          <w:rFonts w:ascii="Garamond" w:hAnsi="Garamond"/>
          <w:color w:val="auto"/>
          <w:lang w:val="en-GB"/>
        </w:rPr>
        <w:t xml:space="preserve"> </w:t>
      </w:r>
      <w:r w:rsidRPr="00B534B5">
        <w:rPr>
          <w:rFonts w:ascii="Garamond" w:hAnsi="Garamond"/>
          <w:color w:val="auto"/>
          <w:lang w:val="en-GB"/>
        </w:rPr>
        <w:t>in:  S</w:t>
      </w:r>
      <w:r w:rsidRPr="00B534B5">
        <w:rPr>
          <w:rFonts w:ascii="Garamond" w:hAnsi="Garamond"/>
          <w:i/>
          <w:iCs/>
          <w:color w:val="auto"/>
          <w:lang w:val="en-GB"/>
        </w:rPr>
        <w:t xml:space="preserve">tudy on Refugee Status in EU Member States and Return policies  Final Report  </w:t>
      </w:r>
      <w:r w:rsidRPr="00B534B5">
        <w:rPr>
          <w:rFonts w:ascii="Garamond" w:hAnsi="Garamond"/>
          <w:color w:val="auto"/>
          <w:lang w:val="en-GB"/>
        </w:rPr>
        <w:t xml:space="preserve">Strasbourg,  European Parliament  .[2005]  431 – 474  </w:t>
      </w:r>
    </w:p>
    <w:p w14:paraId="38CBF921" w14:textId="77777777" w:rsidR="00F22497" w:rsidRPr="00B534B5" w:rsidRDefault="00F22497">
      <w:pPr>
        <w:jc w:val="center"/>
        <w:rPr>
          <w:rFonts w:ascii="Garamond" w:hAnsi="Garamond"/>
          <w:color w:val="auto"/>
        </w:rPr>
      </w:pPr>
      <w:r w:rsidRPr="00B534B5">
        <w:rPr>
          <w:rFonts w:ascii="Garamond" w:hAnsi="Garamond"/>
          <w:color w:val="auto"/>
        </w:rPr>
        <w:t> </w:t>
      </w:r>
    </w:p>
    <w:p w14:paraId="04212E8C" w14:textId="450FF248" w:rsidR="00F22497" w:rsidRPr="00B534B5" w:rsidRDefault="00F22497">
      <w:pPr>
        <w:jc w:val="center"/>
        <w:rPr>
          <w:rFonts w:ascii="Garamond" w:hAnsi="Garamond"/>
          <w:color w:val="auto"/>
        </w:rPr>
      </w:pPr>
      <w:r w:rsidRPr="00B534B5">
        <w:rPr>
          <w:rFonts w:ascii="Garamond" w:hAnsi="Garamond"/>
          <w:b/>
          <w:bCs/>
          <w:color w:val="auto"/>
        </w:rPr>
        <w:t>2004</w:t>
      </w:r>
      <w:r w:rsidRPr="00B534B5">
        <w:rPr>
          <w:rFonts w:ascii="Garamond" w:hAnsi="Garamond"/>
          <w:color w:val="auto"/>
        </w:rPr>
        <w:t> </w:t>
      </w:r>
      <w:r w:rsidR="00906609">
        <w:rPr>
          <w:rFonts w:ascii="Garamond" w:hAnsi="Garamond"/>
          <w:color w:val="auto"/>
        </w:rPr>
        <w:br/>
      </w:r>
    </w:p>
    <w:p w14:paraId="0803763F" w14:textId="77777777" w:rsidR="00F22497" w:rsidRPr="00B534B5" w:rsidRDefault="00F22497" w:rsidP="005D1C6A">
      <w:pPr>
        <w:ind w:left="708" w:hanging="708"/>
        <w:rPr>
          <w:rFonts w:ascii="Garamond" w:hAnsi="Garamond"/>
          <w:color w:val="auto"/>
        </w:rPr>
      </w:pPr>
      <w:r w:rsidRPr="00B534B5">
        <w:rPr>
          <w:rFonts w:ascii="Garamond" w:hAnsi="Garamond"/>
          <w:b/>
          <w:bCs/>
          <w:color w:val="auto"/>
        </w:rPr>
        <w:t> </w:t>
      </w:r>
      <w:r w:rsidRPr="00B534B5">
        <w:rPr>
          <w:rFonts w:ascii="Garamond" w:hAnsi="Garamond"/>
          <w:color w:val="auto"/>
        </w:rPr>
        <w:t>~ Kizárás vagy befogadás? A menekültekre és a migránsokra vonatkozó szabályozás az Európai Unióban</w:t>
      </w:r>
      <w:r w:rsidRPr="00B534B5">
        <w:rPr>
          <w:rFonts w:ascii="Garamond" w:hAnsi="Garamond"/>
          <w:color w:val="auto"/>
        </w:rPr>
        <w:br/>
      </w:r>
      <w:r w:rsidRPr="005D1C6A">
        <w:rPr>
          <w:rFonts w:ascii="Garamond" w:hAnsi="Garamond"/>
          <w:i/>
          <w:color w:val="auto"/>
        </w:rPr>
        <w:t>Café Bábel</w:t>
      </w:r>
      <w:r w:rsidRPr="00B534B5">
        <w:rPr>
          <w:rFonts w:ascii="Garamond" w:hAnsi="Garamond"/>
          <w:color w:val="auto"/>
        </w:rPr>
        <w:t xml:space="preserve"> 47-48. szám, 2004, 83 – 92.old</w:t>
      </w:r>
    </w:p>
    <w:p w14:paraId="07DC0A02" w14:textId="77777777" w:rsidR="00F22497" w:rsidRPr="00B534B5" w:rsidRDefault="00F22497">
      <w:pPr>
        <w:ind w:left="720" w:hanging="720"/>
        <w:rPr>
          <w:rFonts w:ascii="Garamond" w:hAnsi="Garamond"/>
          <w:color w:val="auto"/>
        </w:rPr>
      </w:pPr>
      <w:r w:rsidRPr="00B534B5">
        <w:rPr>
          <w:rFonts w:ascii="Garamond" w:hAnsi="Garamond"/>
          <w:color w:val="auto"/>
        </w:rPr>
        <w:t>~ Ki a szuverén?</w:t>
      </w:r>
      <w:r w:rsidRPr="00B534B5">
        <w:rPr>
          <w:rFonts w:ascii="Garamond" w:hAnsi="Garamond"/>
          <w:color w:val="auto"/>
        </w:rPr>
        <w:br/>
        <w:t xml:space="preserve">In: </w:t>
      </w:r>
      <w:r w:rsidRPr="005D1C6A">
        <w:rPr>
          <w:rFonts w:ascii="Garamond" w:hAnsi="Garamond"/>
          <w:i/>
          <w:color w:val="auto"/>
        </w:rPr>
        <w:t>És mi lesz az alkotmánnyal?</w:t>
      </w:r>
      <w:r w:rsidRPr="00B534B5">
        <w:rPr>
          <w:rFonts w:ascii="Garamond" w:hAnsi="Garamond"/>
          <w:color w:val="auto"/>
        </w:rPr>
        <w:t xml:space="preserve"> (Majtényi László – Miklósi Gábor szerk.) Eötvös Károly Intézet, Budapest,  98 - 126.old  </w:t>
      </w:r>
    </w:p>
    <w:p w14:paraId="1F78AE45" w14:textId="77777777" w:rsidR="00F22497" w:rsidRPr="00B534B5" w:rsidRDefault="00F22497">
      <w:pPr>
        <w:rPr>
          <w:rFonts w:ascii="Garamond" w:hAnsi="Garamond"/>
          <w:color w:val="auto"/>
        </w:rPr>
      </w:pPr>
      <w:r w:rsidRPr="00B534B5">
        <w:rPr>
          <w:rFonts w:ascii="Garamond" w:hAnsi="Garamond"/>
          <w:color w:val="auto"/>
        </w:rPr>
        <w:t>~ Nemzet, állam, polgár Kísérlet fogalmi rendteremtésre</w:t>
      </w:r>
      <w:r w:rsidRPr="00B534B5">
        <w:rPr>
          <w:rFonts w:ascii="Garamond" w:hAnsi="Garamond"/>
          <w:color w:val="auto"/>
        </w:rPr>
        <w:br/>
        <w:t xml:space="preserve">            </w:t>
      </w:r>
      <w:r w:rsidRPr="00073823">
        <w:rPr>
          <w:rFonts w:ascii="Garamond" w:hAnsi="Garamond"/>
          <w:i/>
          <w:color w:val="auto"/>
        </w:rPr>
        <w:t>Élet- és Irodalom</w:t>
      </w:r>
      <w:r w:rsidRPr="00B534B5">
        <w:rPr>
          <w:rFonts w:ascii="Garamond" w:hAnsi="Garamond"/>
          <w:color w:val="auto"/>
        </w:rPr>
        <w:t>, 2004. május 7., 6-7. old</w:t>
      </w:r>
    </w:p>
    <w:p w14:paraId="73C241BD" w14:textId="77777777" w:rsidR="00F22497" w:rsidRPr="00B534B5" w:rsidRDefault="00F22497">
      <w:pPr>
        <w:ind w:left="720" w:hanging="720"/>
        <w:rPr>
          <w:rFonts w:ascii="Garamond" w:hAnsi="Garamond"/>
          <w:color w:val="auto"/>
        </w:rPr>
      </w:pPr>
      <w:r w:rsidRPr="00B534B5">
        <w:rPr>
          <w:rFonts w:ascii="Garamond" w:hAnsi="Garamond"/>
          <w:color w:val="auto"/>
        </w:rPr>
        <w:t xml:space="preserve"> ~ </w:t>
      </w:r>
      <w:r w:rsidRPr="005D1C6A">
        <w:rPr>
          <w:rFonts w:ascii="Garamond" w:hAnsi="Garamond"/>
          <w:i/>
          <w:color w:val="auto"/>
        </w:rPr>
        <w:t>The Refugee Law Reader   Cases,  Documents and Materials</w:t>
      </w:r>
      <w:r w:rsidRPr="00B534B5">
        <w:rPr>
          <w:rFonts w:ascii="Garamond" w:hAnsi="Garamond"/>
          <w:color w:val="auto"/>
        </w:rPr>
        <w:t xml:space="preserve"> (Co-edited with Rosemary Byrne /editor in- chief/,  Jean-Claude Forget, Maryellen Fullerton,  Elspeth Guild,  Jens Vedsted-Hansen, Eugen  Osmochescu and Steve Peers), Budapest-Dublin, approx 10 000 pages </w:t>
      </w:r>
    </w:p>
    <w:p w14:paraId="7E60E418" w14:textId="77777777" w:rsidR="00F22497" w:rsidRDefault="00F22497">
      <w:pPr>
        <w:rPr>
          <w:rFonts w:ascii="Garamond" w:hAnsi="Garamond"/>
          <w:color w:val="auto"/>
        </w:rPr>
      </w:pPr>
      <w:r w:rsidRPr="00B534B5">
        <w:rPr>
          <w:rFonts w:ascii="Garamond" w:hAnsi="Garamond"/>
          <w:color w:val="auto"/>
        </w:rPr>
        <w:t xml:space="preserve">~ Dublini esőcseppek </w:t>
      </w:r>
      <w:r w:rsidRPr="00073823">
        <w:rPr>
          <w:rFonts w:ascii="Garamond" w:hAnsi="Garamond"/>
          <w:i/>
          <w:color w:val="auto"/>
        </w:rPr>
        <w:t>Liget</w:t>
      </w:r>
      <w:r w:rsidRPr="00B534B5">
        <w:rPr>
          <w:rFonts w:ascii="Garamond" w:hAnsi="Garamond"/>
          <w:color w:val="auto"/>
        </w:rPr>
        <w:t>, 2004/1 79-85. o.</w:t>
      </w:r>
    </w:p>
    <w:p w14:paraId="661B7769" w14:textId="77777777" w:rsidR="00EB3975" w:rsidRPr="00EB3975" w:rsidRDefault="00EB3975">
      <w:pPr>
        <w:rPr>
          <w:rFonts w:ascii="Garamond" w:hAnsi="Garamond"/>
          <w:color w:val="auto"/>
        </w:rPr>
      </w:pPr>
      <w:r w:rsidRPr="00B534B5">
        <w:rPr>
          <w:rFonts w:ascii="Garamond" w:hAnsi="Garamond"/>
          <w:color w:val="auto"/>
        </w:rPr>
        <w:t>~</w:t>
      </w:r>
      <w:r>
        <w:rPr>
          <w:rFonts w:ascii="Garamond" w:hAnsi="Garamond"/>
          <w:color w:val="auto"/>
        </w:rPr>
        <w:t xml:space="preserve"> (Kőszeg Ferenccel) A befogadó Európai Közösség </w:t>
      </w:r>
      <w:r>
        <w:rPr>
          <w:rFonts w:ascii="Garamond" w:hAnsi="Garamond"/>
          <w:i/>
          <w:color w:val="auto"/>
        </w:rPr>
        <w:t xml:space="preserve">Népszabadság </w:t>
      </w:r>
      <w:r>
        <w:rPr>
          <w:rFonts w:ascii="Garamond" w:hAnsi="Garamond"/>
          <w:color w:val="auto"/>
        </w:rPr>
        <w:t>2004 július 24.</w:t>
      </w:r>
    </w:p>
    <w:p w14:paraId="46C0D960" w14:textId="77777777" w:rsidR="00F22497" w:rsidRPr="00B534B5" w:rsidRDefault="00F22497">
      <w:pPr>
        <w:rPr>
          <w:rFonts w:ascii="Garamond" w:hAnsi="Garamond"/>
          <w:color w:val="auto"/>
        </w:rPr>
      </w:pPr>
      <w:r w:rsidRPr="00B534B5">
        <w:rPr>
          <w:rFonts w:ascii="Garamond" w:hAnsi="Garamond"/>
          <w:b/>
          <w:bCs/>
          <w:color w:val="auto"/>
        </w:rPr>
        <w:t> </w:t>
      </w:r>
    </w:p>
    <w:p w14:paraId="6F6016BB" w14:textId="0FCE9F7F" w:rsidR="00F22497" w:rsidRPr="00B534B5" w:rsidRDefault="00F22497">
      <w:pPr>
        <w:jc w:val="center"/>
        <w:rPr>
          <w:rFonts w:ascii="Garamond" w:hAnsi="Garamond"/>
          <w:color w:val="auto"/>
        </w:rPr>
      </w:pPr>
      <w:r w:rsidRPr="00B534B5">
        <w:rPr>
          <w:rFonts w:ascii="Garamond" w:hAnsi="Garamond"/>
          <w:b/>
          <w:bCs/>
          <w:color w:val="auto"/>
        </w:rPr>
        <w:t>2003</w:t>
      </w:r>
      <w:r w:rsidR="00906609">
        <w:rPr>
          <w:rFonts w:ascii="Garamond" w:hAnsi="Garamond"/>
          <w:b/>
          <w:bCs/>
          <w:color w:val="auto"/>
        </w:rPr>
        <w:br/>
      </w:r>
    </w:p>
    <w:p w14:paraId="5455027D" w14:textId="77777777" w:rsidR="00F22497" w:rsidRPr="00B534B5" w:rsidRDefault="00F22497">
      <w:pPr>
        <w:rPr>
          <w:rFonts w:ascii="Garamond" w:hAnsi="Garamond"/>
          <w:color w:val="auto"/>
        </w:rPr>
      </w:pPr>
      <w:r w:rsidRPr="00B534B5">
        <w:rPr>
          <w:rFonts w:ascii="Garamond" w:hAnsi="Garamond"/>
          <w:color w:val="auto"/>
        </w:rPr>
        <w:t xml:space="preserve"> ~ A szuverén határai </w:t>
      </w:r>
      <w:r w:rsidRPr="00073823">
        <w:rPr>
          <w:rFonts w:ascii="Garamond" w:hAnsi="Garamond"/>
          <w:i/>
          <w:color w:val="auto"/>
        </w:rPr>
        <w:t>Fundamentum</w:t>
      </w:r>
      <w:r w:rsidRPr="00B534B5">
        <w:rPr>
          <w:rFonts w:ascii="Garamond" w:hAnsi="Garamond"/>
          <w:color w:val="auto"/>
        </w:rPr>
        <w:t xml:space="preserve"> 2003/2  38 - 48. old</w:t>
      </w:r>
    </w:p>
    <w:p w14:paraId="5C4D474E" w14:textId="77777777" w:rsidR="00F22497" w:rsidRPr="00B534B5" w:rsidRDefault="00F22497">
      <w:pPr>
        <w:ind w:left="720" w:hanging="720"/>
        <w:rPr>
          <w:rFonts w:ascii="Garamond" w:hAnsi="Garamond"/>
          <w:color w:val="auto"/>
        </w:rPr>
      </w:pPr>
      <w:r w:rsidRPr="00B534B5">
        <w:rPr>
          <w:rFonts w:ascii="Garamond" w:hAnsi="Garamond"/>
          <w:color w:val="auto"/>
        </w:rPr>
        <w:t xml:space="preserve">  ~ Vörös Imre lapátja Birkózás a szuverenitás démonával </w:t>
      </w:r>
      <w:r w:rsidRPr="00073823">
        <w:rPr>
          <w:rFonts w:ascii="Garamond" w:hAnsi="Garamond"/>
          <w:i/>
          <w:color w:val="auto"/>
        </w:rPr>
        <w:t>Élet- és Irodalom</w:t>
      </w:r>
      <w:r w:rsidRPr="00B534B5">
        <w:rPr>
          <w:rFonts w:ascii="Garamond" w:hAnsi="Garamond"/>
          <w:color w:val="auto"/>
        </w:rPr>
        <w:t>,   </w:t>
      </w:r>
      <w:r w:rsidR="008E4752" w:rsidRPr="00B534B5">
        <w:rPr>
          <w:rFonts w:ascii="Garamond" w:hAnsi="Garamond"/>
          <w:color w:val="auto"/>
        </w:rPr>
        <w:t>2003</w:t>
      </w:r>
      <w:r w:rsidRPr="00B534B5">
        <w:rPr>
          <w:rFonts w:ascii="Garamond" w:hAnsi="Garamond"/>
          <w:color w:val="auto"/>
        </w:rPr>
        <w:t>. január 3., 5. és 13 .old</w:t>
      </w:r>
    </w:p>
    <w:p w14:paraId="1BB569A2" w14:textId="77777777" w:rsidR="00F22497" w:rsidRPr="00B534B5" w:rsidRDefault="00F22497">
      <w:pPr>
        <w:ind w:firstLine="120"/>
        <w:rPr>
          <w:rFonts w:ascii="Garamond" w:hAnsi="Garamond"/>
          <w:color w:val="auto"/>
        </w:rPr>
      </w:pPr>
      <w:r w:rsidRPr="00B534B5">
        <w:rPr>
          <w:rFonts w:ascii="Garamond" w:hAnsi="Garamond"/>
          <w:color w:val="auto"/>
        </w:rPr>
        <w:t xml:space="preserve">~ Menekülés, felelősség </w:t>
      </w:r>
      <w:r w:rsidRPr="00073823">
        <w:rPr>
          <w:rFonts w:ascii="Garamond" w:hAnsi="Garamond"/>
          <w:i/>
          <w:color w:val="auto"/>
        </w:rPr>
        <w:t xml:space="preserve">Népszava </w:t>
      </w:r>
      <w:r w:rsidRPr="00B534B5">
        <w:rPr>
          <w:rFonts w:ascii="Garamond" w:hAnsi="Garamond"/>
          <w:color w:val="auto"/>
        </w:rPr>
        <w:t xml:space="preserve">2003 február 8, Szép szó melléklet, 35.o </w:t>
      </w:r>
    </w:p>
    <w:p w14:paraId="19A22DB7" w14:textId="77777777" w:rsidR="00F22497" w:rsidRDefault="00F22497">
      <w:pPr>
        <w:ind w:firstLine="120"/>
        <w:rPr>
          <w:rFonts w:ascii="Garamond" w:hAnsi="Garamond"/>
          <w:color w:val="auto"/>
        </w:rPr>
      </w:pPr>
      <w:r w:rsidRPr="00B534B5">
        <w:rPr>
          <w:rFonts w:ascii="Garamond" w:hAnsi="Garamond"/>
          <w:color w:val="auto"/>
        </w:rPr>
        <w:t> </w:t>
      </w:r>
    </w:p>
    <w:p w14:paraId="3F53527F" w14:textId="77777777" w:rsidR="00906609" w:rsidRDefault="00906609">
      <w:pPr>
        <w:ind w:firstLine="120"/>
        <w:rPr>
          <w:rFonts w:ascii="Garamond" w:hAnsi="Garamond"/>
          <w:color w:val="auto"/>
        </w:rPr>
      </w:pPr>
    </w:p>
    <w:p w14:paraId="17D26DA5" w14:textId="77777777" w:rsidR="00906609" w:rsidRPr="00B534B5" w:rsidRDefault="00906609">
      <w:pPr>
        <w:ind w:firstLine="120"/>
        <w:rPr>
          <w:rFonts w:ascii="Garamond" w:hAnsi="Garamond"/>
          <w:color w:val="auto"/>
        </w:rPr>
      </w:pPr>
    </w:p>
    <w:p w14:paraId="7DC0925A" w14:textId="7EC5207D" w:rsidR="00F22497" w:rsidRPr="00B534B5" w:rsidRDefault="00F22497">
      <w:pPr>
        <w:ind w:firstLine="120"/>
        <w:jc w:val="center"/>
        <w:rPr>
          <w:rFonts w:ascii="Garamond" w:hAnsi="Garamond"/>
          <w:color w:val="auto"/>
        </w:rPr>
      </w:pPr>
      <w:r w:rsidRPr="00B534B5">
        <w:rPr>
          <w:rFonts w:ascii="Garamond" w:hAnsi="Garamond"/>
          <w:b/>
          <w:bCs/>
          <w:color w:val="auto"/>
        </w:rPr>
        <w:t>2002</w:t>
      </w:r>
      <w:r w:rsidR="00906609">
        <w:rPr>
          <w:rFonts w:ascii="Garamond" w:hAnsi="Garamond"/>
          <w:b/>
          <w:bCs/>
          <w:color w:val="auto"/>
        </w:rPr>
        <w:br/>
      </w:r>
    </w:p>
    <w:p w14:paraId="5FBB94D5" w14:textId="77777777" w:rsidR="00F22497" w:rsidRPr="00B534B5" w:rsidRDefault="00F06EC7" w:rsidP="005D1C6A">
      <w:pPr>
        <w:ind w:left="708" w:hanging="588"/>
        <w:rPr>
          <w:rFonts w:ascii="Garamond" w:hAnsi="Garamond"/>
          <w:color w:val="auto"/>
        </w:rPr>
      </w:pPr>
      <w:r>
        <w:rPr>
          <w:rFonts w:ascii="Garamond" w:hAnsi="Garamond"/>
          <w:color w:val="auto"/>
        </w:rPr>
        <w:t xml:space="preserve"> ~ [Szerk és fordít Jeney Petrával] </w:t>
      </w:r>
      <w:r w:rsidR="00F22497" w:rsidRPr="00B534B5">
        <w:rPr>
          <w:rFonts w:ascii="Garamond" w:hAnsi="Garamond"/>
          <w:color w:val="auto"/>
        </w:rPr>
        <w:t xml:space="preserve"> </w:t>
      </w:r>
      <w:r w:rsidR="00F22497" w:rsidRPr="00073823">
        <w:rPr>
          <w:rFonts w:ascii="Garamond" w:hAnsi="Garamond"/>
          <w:i/>
          <w:color w:val="auto"/>
        </w:rPr>
        <w:t>Nemzetközi jogi olvasókönyv</w:t>
      </w:r>
      <w:r w:rsidR="00F22497" w:rsidRPr="00B534B5">
        <w:rPr>
          <w:rFonts w:ascii="Garamond" w:hAnsi="Garamond"/>
          <w:color w:val="auto"/>
        </w:rPr>
        <w:t xml:space="preserve"> , </w:t>
      </w:r>
      <w:r w:rsidR="005D1C6A">
        <w:rPr>
          <w:rFonts w:ascii="Garamond" w:hAnsi="Garamond"/>
          <w:color w:val="auto"/>
        </w:rPr>
        <w:t xml:space="preserve"> </w:t>
      </w:r>
      <w:r w:rsidR="00F22497" w:rsidRPr="00B534B5">
        <w:rPr>
          <w:rFonts w:ascii="Garamond" w:hAnsi="Garamond"/>
          <w:color w:val="auto"/>
        </w:rPr>
        <w:t>Osiris, Budapest, 2002, 1070 oldal</w:t>
      </w:r>
    </w:p>
    <w:p w14:paraId="3A499F3F" w14:textId="77777777" w:rsidR="00F22497" w:rsidRPr="00B534B5" w:rsidRDefault="00F22497">
      <w:pPr>
        <w:ind w:left="720" w:hanging="720"/>
        <w:rPr>
          <w:rFonts w:ascii="Garamond" w:hAnsi="Garamond"/>
          <w:color w:val="auto"/>
        </w:rPr>
      </w:pPr>
      <w:r w:rsidRPr="00B534B5">
        <w:rPr>
          <w:rFonts w:ascii="Garamond" w:hAnsi="Garamond"/>
          <w:color w:val="auto"/>
        </w:rPr>
        <w:t xml:space="preserve"> ~ Is there a need for subsidiary protection in Europe? A view from a candidate country </w:t>
      </w:r>
      <w:r w:rsidRPr="00B534B5">
        <w:rPr>
          <w:rFonts w:ascii="Garamond" w:hAnsi="Garamond"/>
          <w:color w:val="auto"/>
        </w:rPr>
        <w:br/>
        <w:t xml:space="preserve"> in: </w:t>
      </w:r>
      <w:r w:rsidRPr="00073823">
        <w:rPr>
          <w:rFonts w:ascii="Garamond" w:hAnsi="Garamond"/>
          <w:i/>
          <w:color w:val="auto"/>
        </w:rPr>
        <w:t>Subsidiary protection of refugees in the European Union: Complementing the Geneva Convention?</w:t>
      </w:r>
      <w:r w:rsidRPr="00B534B5">
        <w:rPr>
          <w:rFonts w:ascii="Garamond" w:hAnsi="Garamond"/>
          <w:color w:val="auto"/>
        </w:rPr>
        <w:t xml:space="preserve"> Bruylant, Brussels, 2002, 95 - 117.o.</w:t>
      </w:r>
    </w:p>
    <w:p w14:paraId="356F14FF" w14:textId="77777777" w:rsidR="00F22497" w:rsidRPr="00B534B5" w:rsidRDefault="00F22497">
      <w:pPr>
        <w:ind w:left="720" w:hanging="720"/>
        <w:rPr>
          <w:rFonts w:ascii="Garamond" w:hAnsi="Garamond"/>
          <w:color w:val="auto"/>
        </w:rPr>
      </w:pPr>
      <w:r w:rsidRPr="00B534B5">
        <w:rPr>
          <w:rFonts w:ascii="Garamond" w:hAnsi="Garamond"/>
          <w:color w:val="auto"/>
        </w:rPr>
        <w:lastRenderedPageBreak/>
        <w:t> ~ Bel- és igazságügyi együttműködés az Európai Unióban</w:t>
      </w:r>
      <w:r w:rsidR="00073823">
        <w:rPr>
          <w:rFonts w:ascii="Garamond" w:hAnsi="Garamond"/>
          <w:color w:val="auto"/>
        </w:rPr>
        <w:br/>
      </w:r>
      <w:r w:rsidRPr="00B534B5">
        <w:rPr>
          <w:rFonts w:ascii="Garamond" w:hAnsi="Garamond"/>
          <w:color w:val="auto"/>
        </w:rPr>
        <w:t xml:space="preserve"> in: </w:t>
      </w:r>
      <w:r w:rsidRPr="00073823">
        <w:rPr>
          <w:rFonts w:ascii="Garamond" w:hAnsi="Garamond"/>
          <w:i/>
          <w:color w:val="auto"/>
        </w:rPr>
        <w:t>Európai közjog és politika</w:t>
      </w:r>
      <w:r w:rsidRPr="00B534B5">
        <w:rPr>
          <w:rFonts w:ascii="Garamond" w:hAnsi="Garamond"/>
          <w:color w:val="auto"/>
        </w:rPr>
        <w:t xml:space="preserve"> (szerk: Kende tamás és Szűcs Tamás) XIV. fejezet 724-781. old. Osiris, Budapest, 2002.</w:t>
      </w:r>
    </w:p>
    <w:p w14:paraId="01853DB4" w14:textId="77777777" w:rsidR="00F22497" w:rsidRPr="00B534B5" w:rsidRDefault="00F22497">
      <w:pPr>
        <w:ind w:left="720" w:hanging="720"/>
        <w:rPr>
          <w:rFonts w:ascii="Garamond" w:hAnsi="Garamond"/>
          <w:color w:val="auto"/>
        </w:rPr>
      </w:pPr>
      <w:r w:rsidRPr="00B534B5">
        <w:rPr>
          <w:rFonts w:ascii="Garamond" w:hAnsi="Garamond"/>
          <w:color w:val="auto"/>
        </w:rPr>
        <w:t xml:space="preserve">  ~ A szándék-buborék [A kedvezménytörvény nemzetközi fogadtatásáról] </w:t>
      </w:r>
      <w:r w:rsidRPr="00B534B5">
        <w:rPr>
          <w:rFonts w:ascii="Garamond" w:hAnsi="Garamond"/>
          <w:color w:val="auto"/>
        </w:rPr>
        <w:br/>
        <w:t xml:space="preserve"> in: </w:t>
      </w:r>
      <w:r w:rsidRPr="005D1C6A">
        <w:rPr>
          <w:rFonts w:ascii="Garamond" w:hAnsi="Garamond"/>
          <w:i/>
          <w:color w:val="auto"/>
        </w:rPr>
        <w:t>A státusztörvény (Dokumentumok, tanulmányok, publicisztika)</w:t>
      </w:r>
      <w:r w:rsidRPr="00B534B5">
        <w:rPr>
          <w:rFonts w:ascii="Garamond" w:hAnsi="Garamond"/>
          <w:color w:val="auto"/>
        </w:rPr>
        <w:t xml:space="preserve"> Szerk.: Kántor Zoltán, teleki László Alapítvány, Budapest, 2002, 364-370.o. Eredetileg: Élet- és Irodalom, 2002. január 25, 3-4.old</w:t>
      </w:r>
    </w:p>
    <w:p w14:paraId="6F9CC54E" w14:textId="77777777" w:rsidR="00F22497" w:rsidRPr="00B534B5" w:rsidRDefault="00F22497">
      <w:pPr>
        <w:ind w:left="720" w:hanging="720"/>
        <w:rPr>
          <w:rFonts w:ascii="Garamond" w:hAnsi="Garamond"/>
          <w:color w:val="auto"/>
        </w:rPr>
      </w:pPr>
      <w:r w:rsidRPr="00B534B5">
        <w:rPr>
          <w:rFonts w:ascii="Garamond" w:hAnsi="Garamond"/>
          <w:color w:val="auto"/>
        </w:rPr>
        <w:t>~ Hungary and the</w:t>
      </w:r>
      <w:r w:rsidR="005D1C6A">
        <w:rPr>
          <w:rFonts w:ascii="Garamond" w:hAnsi="Garamond"/>
          <w:color w:val="auto"/>
        </w:rPr>
        <w:t xml:space="preserve"> Forced Migration An overview.</w:t>
      </w:r>
      <w:r w:rsidR="005D1C6A">
        <w:rPr>
          <w:rFonts w:ascii="Garamond" w:hAnsi="Garamond"/>
          <w:color w:val="auto"/>
        </w:rPr>
        <w:br/>
        <w:t xml:space="preserve"> in: </w:t>
      </w:r>
      <w:r w:rsidRPr="00B534B5">
        <w:rPr>
          <w:rFonts w:ascii="Garamond" w:hAnsi="Garamond"/>
          <w:color w:val="auto"/>
        </w:rPr>
        <w:t xml:space="preserve"> </w:t>
      </w:r>
      <w:r w:rsidRPr="005D1C6A">
        <w:rPr>
          <w:rFonts w:ascii="Garamond" w:hAnsi="Garamond"/>
          <w:i/>
          <w:color w:val="auto"/>
        </w:rPr>
        <w:t>New Asylum Countries? Migration Control and Refugee Protection in an Enlarged European Union</w:t>
      </w:r>
      <w:r w:rsidRPr="00B534B5">
        <w:rPr>
          <w:rFonts w:ascii="Garamond" w:hAnsi="Garamond"/>
          <w:color w:val="auto"/>
        </w:rPr>
        <w:t xml:space="preserve"> Ed. Rosemary Byrne, Gregor Noll and Jens Vedsted-Hansen. The Hague, Boston, London, Kluwer Law international, 2002, 138-199</w:t>
      </w:r>
    </w:p>
    <w:p w14:paraId="6C4A33E6" w14:textId="77777777" w:rsidR="00F22497" w:rsidRPr="00B534B5" w:rsidRDefault="00F22497">
      <w:pPr>
        <w:ind w:left="720" w:hanging="720"/>
        <w:rPr>
          <w:rFonts w:ascii="Garamond" w:hAnsi="Garamond"/>
          <w:color w:val="auto"/>
        </w:rPr>
      </w:pPr>
      <w:r w:rsidRPr="00B534B5">
        <w:rPr>
          <w:rFonts w:ascii="Garamond" w:hAnsi="Garamond"/>
          <w:color w:val="auto"/>
        </w:rPr>
        <w:t xml:space="preserve">~ A jog is költészet (beszélgetés Horgas Judital), </w:t>
      </w:r>
      <w:r w:rsidRPr="005D1C6A">
        <w:rPr>
          <w:rFonts w:ascii="Garamond" w:hAnsi="Garamond"/>
          <w:i/>
          <w:color w:val="auto"/>
        </w:rPr>
        <w:t>Liget</w:t>
      </w:r>
      <w:r w:rsidRPr="00B534B5">
        <w:rPr>
          <w:rFonts w:ascii="Garamond" w:hAnsi="Garamond"/>
          <w:color w:val="auto"/>
        </w:rPr>
        <w:t>, XV. évf. (2002) 12. sz., 68-77. old</w:t>
      </w:r>
    </w:p>
    <w:p w14:paraId="75B5FFF4" w14:textId="77777777" w:rsidR="00F22497" w:rsidRPr="00B534B5" w:rsidRDefault="00F22497">
      <w:pPr>
        <w:rPr>
          <w:rFonts w:ascii="Garamond" w:hAnsi="Garamond"/>
          <w:color w:val="auto"/>
        </w:rPr>
      </w:pPr>
      <w:r w:rsidRPr="00B534B5">
        <w:rPr>
          <w:rFonts w:ascii="Garamond" w:hAnsi="Garamond"/>
          <w:b/>
          <w:bCs/>
          <w:color w:val="auto"/>
        </w:rPr>
        <w:t> </w:t>
      </w:r>
    </w:p>
    <w:p w14:paraId="62292827" w14:textId="6B7C5B89" w:rsidR="00F22497" w:rsidRPr="00B534B5" w:rsidRDefault="00F22497">
      <w:pPr>
        <w:jc w:val="center"/>
        <w:rPr>
          <w:rFonts w:ascii="Garamond" w:hAnsi="Garamond"/>
          <w:color w:val="auto"/>
        </w:rPr>
      </w:pPr>
      <w:r w:rsidRPr="00B534B5">
        <w:rPr>
          <w:rFonts w:ascii="Garamond" w:hAnsi="Garamond"/>
          <w:b/>
          <w:bCs/>
          <w:color w:val="auto"/>
        </w:rPr>
        <w:t>2001 </w:t>
      </w:r>
      <w:r w:rsidR="00906609">
        <w:rPr>
          <w:rFonts w:ascii="Garamond" w:hAnsi="Garamond"/>
          <w:b/>
          <w:bCs/>
          <w:color w:val="auto"/>
        </w:rPr>
        <w:br/>
      </w:r>
    </w:p>
    <w:p w14:paraId="5FF64B64" w14:textId="77777777" w:rsidR="00F22497" w:rsidRPr="00B534B5" w:rsidRDefault="00F22497">
      <w:pPr>
        <w:ind w:left="720" w:hanging="720"/>
        <w:rPr>
          <w:rFonts w:ascii="Garamond" w:hAnsi="Garamond"/>
          <w:color w:val="auto"/>
        </w:rPr>
      </w:pPr>
      <w:r w:rsidRPr="00B534B5">
        <w:rPr>
          <w:rFonts w:ascii="Garamond" w:hAnsi="Garamond"/>
          <w:color w:val="auto"/>
        </w:rPr>
        <w:t xml:space="preserve">~ Malcolm N. Shaw: </w:t>
      </w:r>
      <w:r w:rsidRPr="005D1C6A">
        <w:rPr>
          <w:rFonts w:ascii="Garamond" w:hAnsi="Garamond"/>
          <w:i/>
          <w:color w:val="auto"/>
        </w:rPr>
        <w:t>Nemzetközi Jog</w:t>
      </w:r>
      <w:r w:rsidRPr="00B534B5">
        <w:rPr>
          <w:rFonts w:ascii="Garamond" w:hAnsi="Garamond"/>
          <w:color w:val="auto"/>
        </w:rPr>
        <w:t>, [Fordítóként (másokkal együtt) és lektorként (Valki Lászlóval)]: Budapest, Osiris, 2001</w:t>
      </w:r>
    </w:p>
    <w:p w14:paraId="06B71266" w14:textId="77777777" w:rsidR="00F22497" w:rsidRPr="00B534B5" w:rsidRDefault="00F22497">
      <w:pPr>
        <w:ind w:left="720" w:hanging="720"/>
        <w:rPr>
          <w:rFonts w:ascii="Garamond" w:hAnsi="Garamond"/>
          <w:color w:val="auto"/>
        </w:rPr>
      </w:pPr>
      <w:r w:rsidRPr="00B534B5">
        <w:rPr>
          <w:rFonts w:ascii="Garamond" w:hAnsi="Garamond"/>
          <w:color w:val="auto"/>
        </w:rPr>
        <w:t>~ Comments on the Draft Law on Refugee Status (Moldova)</w:t>
      </w:r>
      <w:r w:rsidRPr="00B534B5">
        <w:rPr>
          <w:rFonts w:ascii="Garamond" w:hAnsi="Garamond"/>
          <w:color w:val="auto"/>
        </w:rPr>
        <w:br/>
        <w:t xml:space="preserve"> in: </w:t>
      </w:r>
      <w:r w:rsidRPr="005D1C6A">
        <w:rPr>
          <w:rFonts w:ascii="Garamond" w:hAnsi="Garamond"/>
          <w:i/>
          <w:color w:val="auto"/>
        </w:rPr>
        <w:t>Legal Status of Refugees and Asylum Seekers and the European Convention on Human Rights UNHCR Moldova, Chisinau</w:t>
      </w:r>
      <w:r w:rsidRPr="00B534B5">
        <w:rPr>
          <w:rFonts w:ascii="Garamond" w:hAnsi="Garamond"/>
          <w:color w:val="auto"/>
        </w:rPr>
        <w:t>, 2001, pp. 160-197 (Európa Tanács szakértői vélemény, románul ugyane kötet 17-52. oldalain)</w:t>
      </w:r>
    </w:p>
    <w:p w14:paraId="38498914" w14:textId="77777777" w:rsidR="00F22497" w:rsidRPr="00B534B5" w:rsidRDefault="00F22497">
      <w:pPr>
        <w:ind w:left="720" w:hanging="720"/>
        <w:rPr>
          <w:rFonts w:ascii="Garamond" w:hAnsi="Garamond"/>
          <w:color w:val="auto"/>
        </w:rPr>
      </w:pPr>
      <w:r w:rsidRPr="00B534B5">
        <w:rPr>
          <w:rFonts w:ascii="Garamond" w:hAnsi="Garamond"/>
          <w:color w:val="auto"/>
        </w:rPr>
        <w:t>~ The Background of the "Rights of future generations" in Hungarian and International Law</w:t>
      </w:r>
      <w:r w:rsidRPr="00B534B5">
        <w:rPr>
          <w:rFonts w:ascii="Garamond" w:hAnsi="Garamond"/>
          <w:color w:val="auto"/>
        </w:rPr>
        <w:br/>
        <w:t xml:space="preserve">in: </w:t>
      </w:r>
      <w:r w:rsidRPr="005D1C6A">
        <w:rPr>
          <w:rFonts w:ascii="Garamond" w:hAnsi="Garamond"/>
          <w:i/>
          <w:color w:val="auto"/>
        </w:rPr>
        <w:t xml:space="preserve">Rights of Future </w:t>
      </w:r>
      <w:r w:rsidR="005D1C6A" w:rsidRPr="005D1C6A">
        <w:rPr>
          <w:rFonts w:ascii="Garamond" w:hAnsi="Garamond"/>
          <w:i/>
          <w:color w:val="auto"/>
        </w:rPr>
        <w:t>Generations</w:t>
      </w:r>
      <w:r w:rsidR="005D1C6A" w:rsidRPr="00B534B5">
        <w:rPr>
          <w:rFonts w:ascii="Garamond" w:hAnsi="Garamond"/>
          <w:color w:val="auto"/>
        </w:rPr>
        <w:t xml:space="preserve"> </w:t>
      </w:r>
      <w:r w:rsidRPr="00B534B5">
        <w:rPr>
          <w:rFonts w:ascii="Garamond" w:hAnsi="Garamond"/>
          <w:color w:val="auto"/>
        </w:rPr>
        <w:t>(Benedek Jávor, ed.) Védegylet, Budapest, 2001, 52-64. p.</w:t>
      </w:r>
    </w:p>
    <w:p w14:paraId="781C9CAE" w14:textId="77777777" w:rsidR="00F22497" w:rsidRPr="00B534B5" w:rsidRDefault="00F22497">
      <w:pPr>
        <w:ind w:left="720" w:hanging="720"/>
        <w:rPr>
          <w:rFonts w:ascii="Garamond" w:hAnsi="Garamond"/>
          <w:color w:val="auto"/>
        </w:rPr>
      </w:pPr>
      <w:r w:rsidRPr="00B534B5">
        <w:rPr>
          <w:rFonts w:ascii="Garamond" w:hAnsi="Garamond"/>
          <w:color w:val="auto"/>
        </w:rPr>
        <w:t>~ Introductory note to Act LXII of 2001 on Hungarians living in neighbouring countries</w:t>
      </w:r>
      <w:r w:rsidRPr="00B534B5">
        <w:rPr>
          <w:rFonts w:ascii="Garamond" w:hAnsi="Garamond"/>
          <w:color w:val="auto"/>
        </w:rPr>
        <w:br/>
      </w:r>
      <w:r w:rsidR="005D1C6A">
        <w:rPr>
          <w:rFonts w:ascii="Garamond" w:hAnsi="Garamond"/>
          <w:i/>
          <w:color w:val="auto"/>
        </w:rPr>
        <w:t xml:space="preserve">International Legal </w:t>
      </w:r>
      <w:r w:rsidRPr="005D1C6A">
        <w:rPr>
          <w:rFonts w:ascii="Garamond" w:hAnsi="Garamond"/>
          <w:i/>
          <w:color w:val="auto"/>
        </w:rPr>
        <w:t xml:space="preserve"> Materials</w:t>
      </w:r>
      <w:r w:rsidRPr="00B534B5">
        <w:rPr>
          <w:rFonts w:ascii="Garamond" w:hAnsi="Garamond"/>
          <w:color w:val="auto"/>
        </w:rPr>
        <w:t>, vol. 40 (2001) 1240-1241</w:t>
      </w:r>
    </w:p>
    <w:p w14:paraId="7CB3A5EF" w14:textId="77777777" w:rsidR="00F22497" w:rsidRPr="00B534B5" w:rsidRDefault="00F22497">
      <w:pPr>
        <w:rPr>
          <w:rFonts w:ascii="Garamond" w:hAnsi="Garamond"/>
          <w:color w:val="auto"/>
        </w:rPr>
      </w:pPr>
      <w:r w:rsidRPr="00B534B5">
        <w:rPr>
          <w:rFonts w:ascii="Garamond" w:hAnsi="Garamond"/>
          <w:color w:val="auto"/>
        </w:rPr>
        <w:t xml:space="preserve">~ Önvédelem, háború, jog, </w:t>
      </w:r>
      <w:r w:rsidRPr="005D1C6A">
        <w:rPr>
          <w:rFonts w:ascii="Garamond" w:hAnsi="Garamond"/>
          <w:i/>
          <w:color w:val="auto"/>
        </w:rPr>
        <w:t>Élet- és Irodalom</w:t>
      </w:r>
      <w:r w:rsidRPr="00B534B5">
        <w:rPr>
          <w:rFonts w:ascii="Garamond" w:hAnsi="Garamond"/>
          <w:color w:val="auto"/>
        </w:rPr>
        <w:t>, 2001 szeptember 28</w:t>
      </w:r>
    </w:p>
    <w:p w14:paraId="12F1C33A" w14:textId="77777777" w:rsidR="00F22497" w:rsidRPr="00B534B5" w:rsidRDefault="00F22497">
      <w:pPr>
        <w:rPr>
          <w:rFonts w:ascii="Garamond" w:hAnsi="Garamond"/>
          <w:color w:val="auto"/>
        </w:rPr>
      </w:pPr>
      <w:r w:rsidRPr="00B534B5">
        <w:rPr>
          <w:rFonts w:ascii="Garamond" w:hAnsi="Garamond"/>
          <w:color w:val="auto"/>
        </w:rPr>
        <w:t xml:space="preserve">~ Rodostótól Torontóig. Beszéd a menekülésről, </w:t>
      </w:r>
      <w:r w:rsidRPr="005D1C6A">
        <w:rPr>
          <w:rFonts w:ascii="Garamond" w:hAnsi="Garamond"/>
          <w:i/>
          <w:color w:val="auto"/>
        </w:rPr>
        <w:t>Élet- és Irodalom</w:t>
      </w:r>
      <w:r w:rsidRPr="00B534B5">
        <w:rPr>
          <w:rFonts w:ascii="Garamond" w:hAnsi="Garamond"/>
          <w:color w:val="auto"/>
        </w:rPr>
        <w:t>, 2001 február 9.</w:t>
      </w:r>
    </w:p>
    <w:p w14:paraId="5FDB5638" w14:textId="77777777" w:rsidR="00F22497" w:rsidRPr="00B534B5" w:rsidRDefault="00F22497">
      <w:pPr>
        <w:ind w:left="720" w:hanging="720"/>
        <w:rPr>
          <w:rFonts w:ascii="Garamond" w:hAnsi="Garamond"/>
          <w:color w:val="auto"/>
        </w:rPr>
      </w:pPr>
      <w:r w:rsidRPr="00B534B5">
        <w:rPr>
          <w:rFonts w:ascii="Garamond" w:hAnsi="Garamond"/>
          <w:color w:val="auto"/>
        </w:rPr>
        <w:t xml:space="preserve">~ Utoléri-e a magyar Akhilleusz az unió teknősbékáját? Megfigyelések a menekültügyi jogharmonizáció körében. </w:t>
      </w:r>
      <w:r w:rsidRPr="005D1C6A">
        <w:rPr>
          <w:rFonts w:ascii="Garamond" w:hAnsi="Garamond"/>
          <w:i/>
          <w:color w:val="auto"/>
        </w:rPr>
        <w:t>Magyar Jog</w:t>
      </w:r>
      <w:r w:rsidRPr="00B534B5">
        <w:rPr>
          <w:rFonts w:ascii="Garamond" w:hAnsi="Garamond"/>
          <w:color w:val="auto"/>
        </w:rPr>
        <w:t xml:space="preserve"> vol. 48 (2001) április 213-220. o.</w:t>
      </w:r>
    </w:p>
    <w:p w14:paraId="7C878D7D" w14:textId="77777777" w:rsidR="00F22497" w:rsidRPr="00B534B5" w:rsidRDefault="00F22497">
      <w:pPr>
        <w:ind w:left="720" w:hanging="720"/>
        <w:rPr>
          <w:rFonts w:ascii="Garamond" w:hAnsi="Garamond"/>
          <w:color w:val="auto"/>
        </w:rPr>
      </w:pPr>
      <w:r w:rsidRPr="00B534B5">
        <w:rPr>
          <w:rFonts w:ascii="Garamond" w:hAnsi="Garamond"/>
          <w:color w:val="auto"/>
        </w:rPr>
        <w:t> </w:t>
      </w:r>
    </w:p>
    <w:p w14:paraId="774BEADE" w14:textId="1CD087FD" w:rsidR="00F22497" w:rsidRPr="00B534B5" w:rsidRDefault="00F22497">
      <w:pPr>
        <w:ind w:left="720" w:hanging="720"/>
        <w:jc w:val="center"/>
        <w:rPr>
          <w:rFonts w:ascii="Garamond" w:hAnsi="Garamond"/>
          <w:color w:val="auto"/>
        </w:rPr>
      </w:pPr>
      <w:r w:rsidRPr="00B534B5">
        <w:rPr>
          <w:rFonts w:ascii="Garamond" w:hAnsi="Garamond"/>
          <w:b/>
          <w:bCs/>
          <w:color w:val="auto"/>
        </w:rPr>
        <w:t>2000 </w:t>
      </w:r>
      <w:r w:rsidR="00906609">
        <w:rPr>
          <w:rFonts w:ascii="Garamond" w:hAnsi="Garamond"/>
          <w:b/>
          <w:bCs/>
          <w:color w:val="auto"/>
        </w:rPr>
        <w:br/>
      </w:r>
    </w:p>
    <w:p w14:paraId="367E4D98" w14:textId="77777777" w:rsidR="00F22497" w:rsidRPr="00B534B5" w:rsidRDefault="00F22497">
      <w:pPr>
        <w:ind w:left="720" w:hanging="720"/>
        <w:rPr>
          <w:rFonts w:ascii="Garamond" w:hAnsi="Garamond"/>
          <w:color w:val="auto"/>
        </w:rPr>
      </w:pPr>
      <w:r w:rsidRPr="00B534B5">
        <w:rPr>
          <w:rFonts w:ascii="Garamond" w:hAnsi="Garamond"/>
          <w:color w:val="auto"/>
        </w:rPr>
        <w:t xml:space="preserve">~ </w:t>
      </w:r>
      <w:r w:rsidRPr="005D1C6A">
        <w:rPr>
          <w:rFonts w:ascii="Garamond" w:hAnsi="Garamond"/>
          <w:i/>
          <w:color w:val="auto"/>
        </w:rPr>
        <w:t>Nemzetközi jogi szemelvények és dokumentumok I-II. köt</w:t>
      </w:r>
      <w:r w:rsidRPr="00B534B5">
        <w:rPr>
          <w:rFonts w:ascii="Garamond" w:hAnsi="Garamond"/>
          <w:color w:val="auto"/>
        </w:rPr>
        <w:t xml:space="preserve"> [társszerzőként]   Kende Tamás, (szerk.) Budapest, Osiris, 2001, I. kötet: 60-73, 85-88, 182-190, 413-442, p, II kötet 356-374, 480-485. p.</w:t>
      </w:r>
    </w:p>
    <w:p w14:paraId="26739F4E" w14:textId="77777777" w:rsidR="005D1C6A" w:rsidRDefault="00F22497">
      <w:pPr>
        <w:ind w:left="720" w:hanging="720"/>
        <w:rPr>
          <w:rFonts w:ascii="Garamond" w:hAnsi="Garamond"/>
          <w:color w:val="auto"/>
        </w:rPr>
      </w:pPr>
      <w:r w:rsidRPr="00B534B5">
        <w:rPr>
          <w:rFonts w:ascii="Garamond" w:hAnsi="Garamond"/>
          <w:color w:val="auto"/>
        </w:rPr>
        <w:t xml:space="preserve">~ Turn Back to Look Ahead? Central European Observations on the Future </w:t>
      </w:r>
      <w:r w:rsidR="005D1C6A">
        <w:rPr>
          <w:rFonts w:ascii="Garamond" w:hAnsi="Garamond"/>
          <w:color w:val="auto"/>
        </w:rPr>
        <w:t xml:space="preserve">of Regimes Affecting Refugees. </w:t>
      </w:r>
    </w:p>
    <w:p w14:paraId="3CB33A12" w14:textId="77777777" w:rsidR="00F22497" w:rsidRPr="00B534B5" w:rsidRDefault="005D1C6A">
      <w:pPr>
        <w:ind w:left="720" w:hanging="720"/>
        <w:rPr>
          <w:rFonts w:ascii="Garamond" w:hAnsi="Garamond"/>
          <w:color w:val="auto"/>
        </w:rPr>
      </w:pPr>
      <w:r>
        <w:rPr>
          <w:rFonts w:ascii="Garamond" w:hAnsi="Garamond"/>
          <w:color w:val="auto"/>
        </w:rPr>
        <w:tab/>
        <w:t xml:space="preserve">in: </w:t>
      </w:r>
      <w:r w:rsidR="00F22497" w:rsidRPr="00B534B5">
        <w:rPr>
          <w:rFonts w:ascii="Garamond" w:hAnsi="Garamond"/>
          <w:color w:val="auto"/>
        </w:rPr>
        <w:t xml:space="preserve"> </w:t>
      </w:r>
      <w:r w:rsidR="00F22497" w:rsidRPr="005D1C6A">
        <w:rPr>
          <w:rFonts w:ascii="Garamond" w:hAnsi="Garamond"/>
          <w:i/>
          <w:color w:val="auto"/>
        </w:rPr>
        <w:t>Human Rights and Forced Displacement</w:t>
      </w:r>
      <w:r w:rsidR="00F22497" w:rsidRPr="00B534B5">
        <w:rPr>
          <w:rFonts w:ascii="Garamond" w:hAnsi="Garamond"/>
          <w:color w:val="auto"/>
        </w:rPr>
        <w:t xml:space="preserve"> Ed. Anne F Bayefsky, Joan Fitzpatrick. The Hague, Boston, London, Martinus Nijhoff, 2000. 245-261.p </w:t>
      </w:r>
    </w:p>
    <w:p w14:paraId="42C789FF" w14:textId="77777777" w:rsidR="005D1C6A" w:rsidRDefault="00F22497">
      <w:pPr>
        <w:ind w:left="720" w:hanging="720"/>
        <w:rPr>
          <w:rFonts w:ascii="Garamond" w:hAnsi="Garamond"/>
          <w:color w:val="auto"/>
        </w:rPr>
      </w:pPr>
      <w:r w:rsidRPr="00B534B5">
        <w:rPr>
          <w:rFonts w:ascii="Garamond" w:hAnsi="Garamond"/>
          <w:color w:val="auto"/>
        </w:rPr>
        <w:t xml:space="preserve">~ A schengeni rendszer és Magyarország: az út Amszterdamig és tovább. </w:t>
      </w:r>
    </w:p>
    <w:p w14:paraId="7C05E415" w14:textId="77777777" w:rsidR="00F22497" w:rsidRPr="00B534B5" w:rsidRDefault="005D1C6A">
      <w:pPr>
        <w:ind w:left="720" w:hanging="720"/>
        <w:rPr>
          <w:rFonts w:ascii="Garamond" w:hAnsi="Garamond"/>
          <w:color w:val="auto"/>
        </w:rPr>
      </w:pPr>
      <w:r>
        <w:rPr>
          <w:rFonts w:ascii="Garamond" w:hAnsi="Garamond"/>
          <w:color w:val="auto"/>
        </w:rPr>
        <w:tab/>
        <w:t xml:space="preserve">in: </w:t>
      </w:r>
      <w:r w:rsidR="00F22497" w:rsidRPr="00B534B5">
        <w:rPr>
          <w:rFonts w:ascii="Garamond" w:hAnsi="Garamond"/>
          <w:color w:val="auto"/>
        </w:rPr>
        <w:t xml:space="preserve"> </w:t>
      </w:r>
      <w:r w:rsidR="00F22497" w:rsidRPr="005D1C6A">
        <w:rPr>
          <w:rFonts w:ascii="Garamond" w:hAnsi="Garamond"/>
          <w:i/>
          <w:color w:val="auto"/>
        </w:rPr>
        <w:t>Az Európai Unió Évkönyve 1999-2000</w:t>
      </w:r>
      <w:r w:rsidR="00F22497" w:rsidRPr="00B534B5">
        <w:rPr>
          <w:rFonts w:ascii="Garamond" w:hAnsi="Garamond"/>
          <w:color w:val="auto"/>
        </w:rPr>
        <w:t>, Szerk. Forgács Imre, Inotai András, Wéber Attila. Budapest, DHV-Osiris, 2000. 113-148. p.</w:t>
      </w:r>
    </w:p>
    <w:p w14:paraId="090C01C7" w14:textId="77777777" w:rsidR="00F22497" w:rsidRPr="00B534B5" w:rsidRDefault="00F22497">
      <w:pPr>
        <w:ind w:left="720" w:hanging="720"/>
        <w:rPr>
          <w:rFonts w:ascii="Garamond" w:hAnsi="Garamond"/>
          <w:color w:val="auto"/>
        </w:rPr>
      </w:pPr>
      <w:r w:rsidRPr="00B534B5">
        <w:rPr>
          <w:rFonts w:ascii="Garamond" w:hAnsi="Garamond"/>
          <w:color w:val="auto"/>
        </w:rPr>
        <w:t>~ A "jövő nemzedékek jogai" koncepció háttere a magyar és a nemzetközi jogban.</w:t>
      </w:r>
      <w:r w:rsidR="005D1C6A">
        <w:rPr>
          <w:rFonts w:ascii="Garamond" w:hAnsi="Garamond"/>
          <w:color w:val="auto"/>
        </w:rPr>
        <w:t>in:</w:t>
      </w:r>
      <w:r w:rsidRPr="00B534B5">
        <w:rPr>
          <w:rFonts w:ascii="Garamond" w:hAnsi="Garamond"/>
          <w:color w:val="auto"/>
        </w:rPr>
        <w:t xml:space="preserve"> </w:t>
      </w:r>
      <w:r w:rsidRPr="005D1C6A">
        <w:rPr>
          <w:rFonts w:ascii="Garamond" w:hAnsi="Garamond"/>
          <w:i/>
          <w:color w:val="auto"/>
        </w:rPr>
        <w:t xml:space="preserve">A jövő nemzedékek jogai </w:t>
      </w:r>
      <w:r w:rsidRPr="00B534B5">
        <w:rPr>
          <w:rFonts w:ascii="Garamond" w:hAnsi="Garamond"/>
          <w:color w:val="auto"/>
        </w:rPr>
        <w:t>Szerk. Jávor, Benedek. Budapest, Védegylet füzetek 1 Védegylet, 2000, pp 53 - 60</w:t>
      </w:r>
    </w:p>
    <w:p w14:paraId="2CACE46B" w14:textId="77777777" w:rsidR="00F22497" w:rsidRPr="00B534B5" w:rsidRDefault="00F22497">
      <w:pPr>
        <w:ind w:left="720" w:hanging="720"/>
        <w:rPr>
          <w:rFonts w:ascii="Garamond" w:hAnsi="Garamond"/>
          <w:color w:val="auto"/>
        </w:rPr>
      </w:pPr>
      <w:r w:rsidRPr="00B534B5">
        <w:rPr>
          <w:rFonts w:ascii="Garamond" w:hAnsi="Garamond"/>
          <w:color w:val="auto"/>
        </w:rPr>
        <w:t xml:space="preserve">~ </w:t>
      </w:r>
      <w:r w:rsidRPr="002D31B9">
        <w:rPr>
          <w:rFonts w:ascii="Garamond" w:hAnsi="Garamond"/>
          <w:i/>
          <w:color w:val="auto"/>
        </w:rPr>
        <w:t>Expert Opinion on the Draft Law on Asylum of Croatia</w:t>
      </w:r>
      <w:r w:rsidRPr="00B534B5">
        <w:rPr>
          <w:rFonts w:ascii="Garamond" w:hAnsi="Garamond"/>
          <w:color w:val="auto"/>
        </w:rPr>
        <w:t>. Strasbourg, Council of Europe, ADACS DAJ Exp. (2000) 18, 3-26 p.</w:t>
      </w:r>
    </w:p>
    <w:p w14:paraId="7FC3AE64" w14:textId="77777777" w:rsidR="00F22497" w:rsidRPr="00B534B5" w:rsidRDefault="00F22497">
      <w:pPr>
        <w:ind w:left="720" w:hanging="720"/>
        <w:rPr>
          <w:rFonts w:ascii="Garamond" w:hAnsi="Garamond"/>
          <w:color w:val="auto"/>
        </w:rPr>
      </w:pPr>
      <w:r w:rsidRPr="00B534B5">
        <w:rPr>
          <w:rFonts w:ascii="Garamond" w:hAnsi="Garamond"/>
          <w:color w:val="auto"/>
        </w:rPr>
        <w:t xml:space="preserve">~ </w:t>
      </w:r>
      <w:r w:rsidRPr="002D31B9">
        <w:rPr>
          <w:rFonts w:ascii="Garamond" w:hAnsi="Garamond"/>
          <w:i/>
          <w:color w:val="auto"/>
        </w:rPr>
        <w:t>Comments on the Draft Law on Refugee Status of the Republic of Moldova</w:t>
      </w:r>
      <w:r w:rsidRPr="00B534B5">
        <w:rPr>
          <w:rFonts w:ascii="Garamond" w:hAnsi="Garamond"/>
          <w:i/>
          <w:iCs/>
          <w:color w:val="auto"/>
        </w:rPr>
        <w:t xml:space="preserve"> </w:t>
      </w:r>
      <w:r w:rsidRPr="00B534B5">
        <w:rPr>
          <w:rFonts w:ascii="Garamond" w:hAnsi="Garamond"/>
          <w:color w:val="auto"/>
        </w:rPr>
        <w:t>Strasbourg, Council of Europe, ADACS DAJ Exp. (2000) 24, 19-40 p.</w:t>
      </w:r>
    </w:p>
    <w:p w14:paraId="11062426" w14:textId="77777777" w:rsidR="00F22497" w:rsidRDefault="00F22497">
      <w:pPr>
        <w:ind w:left="720" w:hanging="720"/>
        <w:rPr>
          <w:rFonts w:ascii="Garamond" w:hAnsi="Garamond"/>
          <w:color w:val="auto"/>
        </w:rPr>
      </w:pPr>
      <w:r w:rsidRPr="00B534B5">
        <w:rPr>
          <w:rFonts w:ascii="Garamond" w:hAnsi="Garamond"/>
          <w:color w:val="auto"/>
        </w:rPr>
        <w:lastRenderedPageBreak/>
        <w:t xml:space="preserve">~ [lektorként] Tibor Faragó-Zsuzsanna Kocsis-Kupper: </w:t>
      </w:r>
      <w:r w:rsidRPr="002D31B9">
        <w:rPr>
          <w:rFonts w:ascii="Garamond" w:hAnsi="Garamond"/>
          <w:i/>
          <w:color w:val="auto"/>
        </w:rPr>
        <w:t>Accidental Transboundary Water Pollution: principles and provisions of the Multilateral Legal Instruments</w:t>
      </w:r>
      <w:r w:rsidRPr="00B534B5">
        <w:rPr>
          <w:rFonts w:ascii="Garamond" w:hAnsi="Garamond"/>
          <w:color w:val="auto"/>
        </w:rPr>
        <w:t xml:space="preserve"> WWWF Hungarian Program Office - Government Commissioner for the Tisza and Szamos rivers, 2000</w:t>
      </w:r>
    </w:p>
    <w:p w14:paraId="33A575FC" w14:textId="77777777" w:rsidR="005E44AC" w:rsidRPr="00B534B5" w:rsidRDefault="005E44AC">
      <w:pPr>
        <w:ind w:left="720" w:hanging="720"/>
        <w:rPr>
          <w:rFonts w:ascii="Garamond" w:hAnsi="Garamond"/>
          <w:color w:val="auto"/>
        </w:rPr>
      </w:pPr>
    </w:p>
    <w:p w14:paraId="6DAC1684" w14:textId="06FDBA13" w:rsidR="00F22497" w:rsidRPr="00B534B5" w:rsidRDefault="00F22497">
      <w:pPr>
        <w:ind w:left="720" w:hanging="720"/>
        <w:jc w:val="center"/>
        <w:rPr>
          <w:rFonts w:ascii="Garamond" w:hAnsi="Garamond"/>
          <w:color w:val="auto"/>
        </w:rPr>
      </w:pPr>
      <w:r w:rsidRPr="00B534B5">
        <w:rPr>
          <w:rFonts w:ascii="Garamond" w:hAnsi="Garamond"/>
          <w:b/>
          <w:bCs/>
          <w:color w:val="auto"/>
        </w:rPr>
        <w:t>1999 </w:t>
      </w:r>
      <w:r w:rsidR="00906609">
        <w:rPr>
          <w:rFonts w:ascii="Garamond" w:hAnsi="Garamond"/>
          <w:b/>
          <w:bCs/>
          <w:color w:val="auto"/>
        </w:rPr>
        <w:br/>
      </w:r>
    </w:p>
    <w:p w14:paraId="7DE8BB36" w14:textId="77777777" w:rsidR="00F22497" w:rsidRPr="00B534B5" w:rsidRDefault="00F22497">
      <w:pPr>
        <w:ind w:left="720" w:hanging="720"/>
        <w:rPr>
          <w:rFonts w:ascii="Garamond" w:hAnsi="Garamond"/>
          <w:color w:val="auto"/>
        </w:rPr>
      </w:pPr>
      <w:r w:rsidRPr="00B534B5">
        <w:rPr>
          <w:rFonts w:ascii="Garamond" w:hAnsi="Garamond"/>
          <w:color w:val="auto"/>
        </w:rPr>
        <w:t xml:space="preserve">~ Hadban állunk? </w:t>
      </w:r>
      <w:r w:rsidRPr="002D31B9">
        <w:rPr>
          <w:rFonts w:ascii="Garamond" w:hAnsi="Garamond"/>
          <w:i/>
          <w:color w:val="auto"/>
        </w:rPr>
        <w:t>Élet és irodalom</w:t>
      </w:r>
      <w:r w:rsidRPr="00B534B5">
        <w:rPr>
          <w:rFonts w:ascii="Garamond" w:hAnsi="Garamond"/>
          <w:color w:val="auto"/>
        </w:rPr>
        <w:t>, 1999 április 16., 3.o.</w:t>
      </w:r>
    </w:p>
    <w:p w14:paraId="64631128" w14:textId="77777777" w:rsidR="00F22497" w:rsidRPr="00B534B5" w:rsidRDefault="00F22497">
      <w:pPr>
        <w:ind w:left="720" w:hanging="720"/>
        <w:rPr>
          <w:rFonts w:ascii="Garamond" w:hAnsi="Garamond"/>
          <w:color w:val="auto"/>
        </w:rPr>
      </w:pPr>
      <w:r w:rsidRPr="00B534B5">
        <w:rPr>
          <w:rFonts w:ascii="Garamond" w:hAnsi="Garamond"/>
          <w:color w:val="auto"/>
        </w:rPr>
        <w:t xml:space="preserve">~ A schengeni rendszer és Magyarország: Az út Amszterdamig és tovább. </w:t>
      </w:r>
      <w:r w:rsidRPr="002D31B9">
        <w:rPr>
          <w:rFonts w:ascii="Garamond" w:hAnsi="Garamond"/>
          <w:i/>
          <w:color w:val="auto"/>
        </w:rPr>
        <w:t>Acta Humana</w:t>
      </w:r>
      <w:r w:rsidRPr="00B534B5">
        <w:rPr>
          <w:rFonts w:ascii="Garamond" w:hAnsi="Garamond"/>
          <w:i/>
          <w:iCs/>
          <w:color w:val="auto"/>
        </w:rPr>
        <w:t xml:space="preserve">, </w:t>
      </w:r>
      <w:r w:rsidRPr="00B534B5">
        <w:rPr>
          <w:rFonts w:ascii="Garamond" w:hAnsi="Garamond"/>
          <w:color w:val="auto"/>
        </w:rPr>
        <w:t>Emberi jogi közlemények 37-38. sz. 1999, 24-56. p..</w:t>
      </w:r>
    </w:p>
    <w:p w14:paraId="47962630" w14:textId="77777777" w:rsidR="00F22497" w:rsidRPr="00B534B5" w:rsidRDefault="00F22497">
      <w:pPr>
        <w:ind w:left="720" w:hanging="720"/>
        <w:rPr>
          <w:rFonts w:ascii="Garamond" w:hAnsi="Garamond"/>
          <w:color w:val="auto"/>
        </w:rPr>
      </w:pPr>
      <w:r w:rsidRPr="00B534B5">
        <w:rPr>
          <w:rFonts w:ascii="Garamond" w:hAnsi="Garamond"/>
          <w:color w:val="auto"/>
        </w:rPr>
        <w:t>~ Residence Rights, Resident Questions</w:t>
      </w:r>
      <w:r w:rsidR="002D31B9">
        <w:rPr>
          <w:rFonts w:ascii="Garamond" w:hAnsi="Garamond"/>
          <w:color w:val="auto"/>
        </w:rPr>
        <w:t xml:space="preserve"> </w:t>
      </w:r>
      <w:r w:rsidRPr="002D31B9">
        <w:rPr>
          <w:rFonts w:ascii="Garamond" w:hAnsi="Garamond"/>
          <w:i/>
          <w:color w:val="auto"/>
        </w:rPr>
        <w:t>European Journal of Migration and Law</w:t>
      </w:r>
      <w:r w:rsidRPr="00B534B5">
        <w:rPr>
          <w:rFonts w:ascii="Garamond" w:hAnsi="Garamond"/>
          <w:color w:val="auto"/>
        </w:rPr>
        <w:t>, 3/1999, 271-274 p..</w:t>
      </w:r>
    </w:p>
    <w:p w14:paraId="6643E689" w14:textId="77777777" w:rsidR="00F22497" w:rsidRPr="00B534B5" w:rsidRDefault="008E4752">
      <w:pPr>
        <w:ind w:left="720" w:hanging="720"/>
        <w:rPr>
          <w:rFonts w:ascii="Garamond" w:hAnsi="Garamond"/>
          <w:color w:val="auto"/>
        </w:rPr>
      </w:pPr>
      <w:r w:rsidRPr="00B534B5">
        <w:rPr>
          <w:rFonts w:ascii="Garamond" w:hAnsi="Garamond"/>
          <w:color w:val="auto"/>
        </w:rPr>
        <w:t>~</w:t>
      </w:r>
      <w:r w:rsidR="00F22497" w:rsidRPr="00B534B5">
        <w:rPr>
          <w:rFonts w:ascii="Garamond" w:hAnsi="Garamond"/>
          <w:color w:val="auto"/>
        </w:rPr>
        <w:t xml:space="preserve"> Összefoglaló jelentés a jugoszláv helyzetről a Magyar Külügyi Intézetben 1999. április 7-én rendezett kerekasztal beszélgetésről [Hozzászólás] Magyar Külügyi Intézet 1999, Budapest</w:t>
      </w:r>
    </w:p>
    <w:p w14:paraId="55F01393" w14:textId="77777777" w:rsidR="00F22497" w:rsidRPr="00B534B5" w:rsidRDefault="00F22497">
      <w:pPr>
        <w:ind w:left="720" w:hanging="720"/>
        <w:rPr>
          <w:rFonts w:ascii="Garamond" w:hAnsi="Garamond"/>
          <w:color w:val="auto"/>
        </w:rPr>
      </w:pPr>
      <w:r w:rsidRPr="00B534B5">
        <w:rPr>
          <w:rFonts w:ascii="Garamond" w:hAnsi="Garamond"/>
          <w:color w:val="auto"/>
        </w:rPr>
        <w:t xml:space="preserve">~ </w:t>
      </w:r>
      <w:r w:rsidRPr="002D31B9">
        <w:rPr>
          <w:rFonts w:ascii="Garamond" w:hAnsi="Garamond"/>
          <w:i/>
          <w:color w:val="auto"/>
        </w:rPr>
        <w:t>Jogi lexikon</w:t>
      </w:r>
      <w:r w:rsidRPr="00B534B5">
        <w:rPr>
          <w:rFonts w:ascii="Garamond" w:hAnsi="Garamond"/>
          <w:color w:val="auto"/>
        </w:rPr>
        <w:t xml:space="preserve"> (fõszerk. Lamm Vanda, Peschka Vilmos) [közreműködőként - szócikkíróként] Budapest,: KJK-KERSZÖV Jogi és Üzleti K., 1999, (Különböző oldalakon)</w:t>
      </w:r>
    </w:p>
    <w:p w14:paraId="762BC744" w14:textId="77777777" w:rsidR="00F22497" w:rsidRPr="00B534B5" w:rsidRDefault="00F22497" w:rsidP="009817BF">
      <w:pPr>
        <w:ind w:left="720" w:hanging="720"/>
        <w:rPr>
          <w:rFonts w:ascii="Garamond" w:hAnsi="Garamond"/>
          <w:color w:val="auto"/>
        </w:rPr>
      </w:pPr>
      <w:r w:rsidRPr="00B534B5">
        <w:rPr>
          <w:rFonts w:ascii="Garamond" w:hAnsi="Garamond"/>
          <w:color w:val="auto"/>
        </w:rPr>
        <w:t xml:space="preserve">~ A fűzfa és a kultúra árnyéka. [Az emberi jogokról.] </w:t>
      </w:r>
      <w:r w:rsidRPr="002D31B9">
        <w:rPr>
          <w:rFonts w:ascii="Garamond" w:hAnsi="Garamond"/>
          <w:i/>
          <w:color w:val="auto"/>
        </w:rPr>
        <w:t>Magyar Tudomány</w:t>
      </w:r>
      <w:r w:rsidRPr="00B534B5">
        <w:rPr>
          <w:rFonts w:ascii="Garamond" w:hAnsi="Garamond"/>
          <w:color w:val="auto"/>
        </w:rPr>
        <w:t xml:space="preserve"> 2/99:152-155.</w:t>
      </w:r>
      <w:r w:rsidRPr="00B534B5">
        <w:rPr>
          <w:rFonts w:ascii="Garamond" w:hAnsi="Garamond"/>
          <w:color w:val="auto"/>
        </w:rPr>
        <w:br/>
        <w:t> </w:t>
      </w:r>
    </w:p>
    <w:p w14:paraId="088865E1" w14:textId="4ED8111D" w:rsidR="00F22497" w:rsidRPr="00B534B5" w:rsidRDefault="00F22497" w:rsidP="005E44AC">
      <w:pPr>
        <w:ind w:left="720" w:hanging="720"/>
        <w:jc w:val="center"/>
        <w:rPr>
          <w:rFonts w:ascii="Garamond" w:hAnsi="Garamond"/>
          <w:color w:val="auto"/>
        </w:rPr>
      </w:pPr>
      <w:r w:rsidRPr="00B534B5">
        <w:rPr>
          <w:rFonts w:ascii="Garamond" w:hAnsi="Garamond"/>
          <w:b/>
          <w:bCs/>
          <w:color w:val="auto"/>
        </w:rPr>
        <w:t>1998</w:t>
      </w:r>
      <w:r w:rsidRPr="00B534B5">
        <w:rPr>
          <w:rFonts w:ascii="Garamond" w:hAnsi="Garamond"/>
          <w:color w:val="auto"/>
        </w:rPr>
        <w:t> </w:t>
      </w:r>
      <w:r w:rsidR="00906609">
        <w:rPr>
          <w:rFonts w:ascii="Garamond" w:hAnsi="Garamond"/>
          <w:color w:val="auto"/>
        </w:rPr>
        <w:br/>
      </w:r>
    </w:p>
    <w:p w14:paraId="73B92B0C" w14:textId="77777777" w:rsidR="00F22497" w:rsidRPr="00B534B5" w:rsidRDefault="00F22497">
      <w:pPr>
        <w:ind w:left="720" w:hanging="720"/>
        <w:rPr>
          <w:rFonts w:ascii="Garamond" w:hAnsi="Garamond"/>
          <w:color w:val="auto"/>
        </w:rPr>
      </w:pPr>
      <w:r w:rsidRPr="00B534B5">
        <w:rPr>
          <w:rFonts w:ascii="Garamond" w:hAnsi="Garamond"/>
          <w:color w:val="auto"/>
        </w:rPr>
        <w:t>~ Ephemeral Sovereignty and the Longing for the Absolute.</w:t>
      </w:r>
      <w:r w:rsidR="005D1C6A">
        <w:rPr>
          <w:rFonts w:ascii="Garamond" w:hAnsi="Garamond"/>
          <w:color w:val="auto"/>
        </w:rPr>
        <w:br/>
      </w:r>
      <w:r w:rsidRPr="00B534B5">
        <w:rPr>
          <w:rFonts w:ascii="Garamond" w:hAnsi="Garamond"/>
          <w:color w:val="auto"/>
        </w:rPr>
        <w:t xml:space="preserve"> </w:t>
      </w:r>
      <w:r w:rsidR="005D1C6A">
        <w:rPr>
          <w:rFonts w:ascii="Garamond" w:hAnsi="Garamond"/>
          <w:color w:val="auto"/>
        </w:rPr>
        <w:t>in:</w:t>
      </w:r>
      <w:r w:rsidRPr="00B534B5">
        <w:rPr>
          <w:rFonts w:ascii="Garamond" w:hAnsi="Garamond"/>
          <w:color w:val="auto"/>
        </w:rPr>
        <w:t xml:space="preserve"> </w:t>
      </w:r>
      <w:r w:rsidRPr="002D31B9">
        <w:rPr>
          <w:rFonts w:ascii="Garamond" w:hAnsi="Garamond"/>
          <w:i/>
          <w:color w:val="auto"/>
        </w:rPr>
        <w:t>The Appeal of Sovereignty (Hungary, Austria and Russia</w:t>
      </w:r>
      <w:r w:rsidRPr="00B534B5">
        <w:rPr>
          <w:rFonts w:ascii="Garamond" w:hAnsi="Garamond"/>
          <w:color w:val="auto"/>
        </w:rPr>
        <w:t>) Ed. Csaba Gombár - Elemér Hankiss - László Lengyel - Györgyi Várnai New York, : Columbia University Press, 1998. 259-301</w:t>
      </w:r>
    </w:p>
    <w:p w14:paraId="21B5620C" w14:textId="77777777" w:rsidR="00F22497" w:rsidRPr="00B534B5" w:rsidRDefault="00F22497">
      <w:pPr>
        <w:ind w:left="720" w:hanging="720"/>
        <w:rPr>
          <w:rFonts w:ascii="Garamond" w:hAnsi="Garamond"/>
          <w:color w:val="auto"/>
        </w:rPr>
      </w:pPr>
      <w:r w:rsidRPr="00B534B5">
        <w:rPr>
          <w:rFonts w:ascii="Garamond" w:hAnsi="Garamond"/>
          <w:color w:val="auto"/>
        </w:rPr>
        <w:t xml:space="preserve">~ Speaking Without a Voice. </w:t>
      </w:r>
      <w:r w:rsidR="005D1C6A">
        <w:rPr>
          <w:rFonts w:ascii="Garamond" w:hAnsi="Garamond"/>
          <w:color w:val="auto"/>
        </w:rPr>
        <w:t>in:</w:t>
      </w:r>
      <w:r w:rsidRPr="00B534B5">
        <w:rPr>
          <w:rFonts w:ascii="Garamond" w:hAnsi="Garamond"/>
          <w:color w:val="auto"/>
        </w:rPr>
        <w:t xml:space="preserve"> </w:t>
      </w:r>
      <w:r w:rsidRPr="002D31B9">
        <w:rPr>
          <w:rFonts w:ascii="Garamond" w:hAnsi="Garamond"/>
          <w:i/>
          <w:color w:val="auto"/>
        </w:rPr>
        <w:t>Future Generations and International Law</w:t>
      </w:r>
      <w:r w:rsidRPr="00B534B5">
        <w:rPr>
          <w:rFonts w:ascii="Garamond" w:hAnsi="Garamond"/>
          <w:color w:val="auto"/>
        </w:rPr>
        <w:t>, Ed.: Emmanuel Agius and Salvino Busuttil in collaboration with Tae-Chang Kim and Katsuhiko Yazaki, London Earthscan Publications Ltd, , 1998, 51-63. p.</w:t>
      </w:r>
    </w:p>
    <w:p w14:paraId="467F3569" w14:textId="77777777" w:rsidR="00F22497" w:rsidRPr="00B534B5" w:rsidRDefault="00F22497">
      <w:pPr>
        <w:ind w:left="720" w:hanging="720"/>
        <w:rPr>
          <w:rFonts w:ascii="Garamond" w:hAnsi="Garamond"/>
          <w:color w:val="auto"/>
        </w:rPr>
      </w:pPr>
      <w:r w:rsidRPr="00B534B5">
        <w:rPr>
          <w:rFonts w:ascii="Garamond" w:hAnsi="Garamond"/>
          <w:color w:val="auto"/>
        </w:rPr>
        <w:t xml:space="preserve">~ [Társszerzőként] </w:t>
      </w:r>
      <w:r w:rsidR="00B534B5" w:rsidRPr="00B534B5">
        <w:rPr>
          <w:rFonts w:ascii="Garamond" w:hAnsi="Garamond"/>
          <w:color w:val="auto"/>
        </w:rPr>
        <w:t xml:space="preserve">Nagy </w:t>
      </w:r>
      <w:r w:rsidRPr="00B534B5">
        <w:rPr>
          <w:rFonts w:ascii="Garamond" w:hAnsi="Garamond"/>
          <w:color w:val="auto"/>
        </w:rPr>
        <w:t xml:space="preserve">Boldizsár - </w:t>
      </w:r>
      <w:r w:rsidR="00B534B5" w:rsidRPr="00B534B5">
        <w:rPr>
          <w:rFonts w:ascii="Garamond" w:hAnsi="Garamond"/>
          <w:color w:val="auto"/>
        </w:rPr>
        <w:t xml:space="preserve">Győrffy </w:t>
      </w:r>
      <w:r w:rsidRPr="00B534B5">
        <w:rPr>
          <w:rFonts w:ascii="Garamond" w:hAnsi="Garamond"/>
          <w:color w:val="auto"/>
        </w:rPr>
        <w:t>Katalin Iránytű nélkül</w:t>
      </w:r>
      <w:r w:rsidRPr="00B534B5">
        <w:rPr>
          <w:rFonts w:ascii="Garamond" w:hAnsi="Garamond"/>
          <w:color w:val="auto"/>
        </w:rPr>
        <w:br/>
      </w:r>
      <w:r w:rsidRPr="002D31B9">
        <w:rPr>
          <w:rFonts w:ascii="Garamond" w:hAnsi="Garamond"/>
          <w:i/>
          <w:color w:val="auto"/>
        </w:rPr>
        <w:t>Beszélő</w:t>
      </w:r>
      <w:r w:rsidRPr="00B534B5">
        <w:rPr>
          <w:rFonts w:ascii="Garamond" w:hAnsi="Garamond"/>
          <w:color w:val="auto"/>
        </w:rPr>
        <w:t>, 5/1998: 26-42. p.</w:t>
      </w:r>
    </w:p>
    <w:p w14:paraId="1930C8D3" w14:textId="77777777" w:rsidR="00F22497" w:rsidRPr="00B534B5" w:rsidRDefault="00B534B5">
      <w:pPr>
        <w:ind w:left="720" w:hanging="720"/>
        <w:rPr>
          <w:rFonts w:ascii="Garamond" w:hAnsi="Garamond"/>
          <w:color w:val="auto"/>
        </w:rPr>
      </w:pPr>
      <w:r>
        <w:rPr>
          <w:rFonts w:ascii="Garamond" w:hAnsi="Garamond"/>
          <w:color w:val="auto"/>
        </w:rPr>
        <w:t xml:space="preserve">~ Ördögárok. in: </w:t>
      </w:r>
      <w:r w:rsidR="00F22497" w:rsidRPr="00B534B5">
        <w:rPr>
          <w:rFonts w:ascii="Garamond" w:hAnsi="Garamond"/>
          <w:color w:val="auto"/>
        </w:rPr>
        <w:t xml:space="preserve"> </w:t>
      </w:r>
      <w:r w:rsidR="00F22497" w:rsidRPr="00B534B5">
        <w:rPr>
          <w:rFonts w:ascii="Garamond" w:hAnsi="Garamond"/>
          <w:i/>
          <w:color w:val="auto"/>
        </w:rPr>
        <w:t>A Duna védelmében A hágai döntés után</w:t>
      </w:r>
      <w:r w:rsidR="00F22497" w:rsidRPr="00B534B5">
        <w:rPr>
          <w:rFonts w:ascii="Garamond" w:hAnsi="Garamond"/>
          <w:color w:val="auto"/>
        </w:rPr>
        <w:t>. Budapest, Batthyány Lajos Alapítvány, 1998, 62-82. old.  és:  Magyar Szemle,. 1-2/1998., 43-63. p.</w:t>
      </w:r>
    </w:p>
    <w:p w14:paraId="7F950BA8" w14:textId="77777777" w:rsidR="00F22497" w:rsidRPr="00B534B5" w:rsidRDefault="00F22497">
      <w:pPr>
        <w:rPr>
          <w:rFonts w:ascii="Garamond" w:hAnsi="Garamond"/>
          <w:color w:val="auto"/>
        </w:rPr>
      </w:pPr>
      <w:r w:rsidRPr="00B534B5">
        <w:rPr>
          <w:rFonts w:ascii="Garamond" w:hAnsi="Garamond"/>
          <w:color w:val="auto"/>
        </w:rPr>
        <w:t xml:space="preserve">~ Éljen a szabad.....! </w:t>
      </w:r>
      <w:r w:rsidRPr="002D31B9">
        <w:rPr>
          <w:rFonts w:ascii="Garamond" w:hAnsi="Garamond"/>
          <w:i/>
          <w:color w:val="auto"/>
        </w:rPr>
        <w:t>Liget</w:t>
      </w:r>
      <w:r w:rsidRPr="00B534B5">
        <w:rPr>
          <w:rFonts w:ascii="Garamond" w:hAnsi="Garamond"/>
          <w:color w:val="auto"/>
        </w:rPr>
        <w:t>, 11/1998. 45-50. p..</w:t>
      </w:r>
    </w:p>
    <w:p w14:paraId="13ED3767" w14:textId="77777777" w:rsidR="00F22497" w:rsidRPr="00B534B5" w:rsidRDefault="00F22497">
      <w:pPr>
        <w:ind w:left="720" w:hanging="720"/>
        <w:rPr>
          <w:rFonts w:ascii="Garamond" w:hAnsi="Garamond"/>
          <w:color w:val="auto"/>
        </w:rPr>
      </w:pPr>
      <w:r w:rsidRPr="00B534B5">
        <w:rPr>
          <w:rFonts w:ascii="Garamond" w:hAnsi="Garamond"/>
          <w:color w:val="auto"/>
        </w:rPr>
        <w:t xml:space="preserve">~ Országh László - Magay Tamás: </w:t>
      </w:r>
      <w:r w:rsidRPr="002D31B9">
        <w:rPr>
          <w:rFonts w:ascii="Garamond" w:hAnsi="Garamond"/>
          <w:i/>
          <w:color w:val="auto"/>
        </w:rPr>
        <w:t>Angol-magyar nagyszótár</w:t>
      </w:r>
      <w:r w:rsidRPr="00B534B5">
        <w:rPr>
          <w:rFonts w:ascii="Garamond" w:hAnsi="Garamond"/>
          <w:color w:val="auto"/>
        </w:rPr>
        <w:t>, [szaklektorként és szócikkíróként] Budapest, Akadémiai Kiadó, 1998</w:t>
      </w:r>
    </w:p>
    <w:p w14:paraId="0E731834" w14:textId="77777777" w:rsidR="00F22497" w:rsidRPr="00B534B5" w:rsidRDefault="00F22497">
      <w:pPr>
        <w:ind w:left="720" w:hanging="720"/>
        <w:rPr>
          <w:rFonts w:ascii="Garamond" w:hAnsi="Garamond"/>
          <w:color w:val="auto"/>
        </w:rPr>
      </w:pPr>
      <w:r w:rsidRPr="00B534B5">
        <w:rPr>
          <w:rFonts w:ascii="Garamond" w:hAnsi="Garamond"/>
          <w:color w:val="auto"/>
        </w:rPr>
        <w:t>~ Országh László - Futász Dezső - Kövecses Zoltán</w:t>
      </w:r>
      <w:r w:rsidR="002D31B9">
        <w:rPr>
          <w:rFonts w:ascii="Garamond" w:hAnsi="Garamond"/>
          <w:color w:val="auto"/>
        </w:rPr>
        <w:t xml:space="preserve">: </w:t>
      </w:r>
      <w:r w:rsidRPr="002D31B9">
        <w:rPr>
          <w:rFonts w:ascii="Garamond" w:hAnsi="Garamond"/>
          <w:i/>
          <w:color w:val="auto"/>
        </w:rPr>
        <w:t>Magyar -angol nagyszótár</w:t>
      </w:r>
      <w:r w:rsidRPr="00B534B5">
        <w:rPr>
          <w:rFonts w:ascii="Garamond" w:hAnsi="Garamond"/>
          <w:color w:val="auto"/>
        </w:rPr>
        <w:t>, [szaklektorként és szócikkíróként]: Budapest, Akadémiai Kiadó, 1998</w:t>
      </w:r>
    </w:p>
    <w:p w14:paraId="707435B0" w14:textId="77777777" w:rsidR="00F22497" w:rsidRPr="00B534B5" w:rsidRDefault="00F22497">
      <w:pPr>
        <w:ind w:left="720" w:hanging="720"/>
        <w:rPr>
          <w:rFonts w:ascii="Garamond" w:hAnsi="Garamond"/>
          <w:color w:val="auto"/>
        </w:rPr>
      </w:pPr>
      <w:r w:rsidRPr="00B534B5">
        <w:rPr>
          <w:rFonts w:ascii="Garamond" w:hAnsi="Garamond"/>
          <w:color w:val="auto"/>
        </w:rPr>
        <w:t>~ A harmadik pillér: A bel- és igazságügyi eg</w:t>
      </w:r>
      <w:r w:rsidR="002D31B9">
        <w:rPr>
          <w:rFonts w:ascii="Garamond" w:hAnsi="Garamond"/>
          <w:color w:val="auto"/>
        </w:rPr>
        <w:t xml:space="preserve">yüttműködés szervezeti kérdései; </w:t>
      </w:r>
      <w:r w:rsidRPr="00B534B5">
        <w:rPr>
          <w:rFonts w:ascii="Garamond" w:hAnsi="Garamond"/>
          <w:color w:val="auto"/>
        </w:rPr>
        <w:t xml:space="preserve"> </w:t>
      </w:r>
      <w:r w:rsidR="002D31B9" w:rsidRPr="00B534B5">
        <w:rPr>
          <w:rFonts w:ascii="Garamond" w:hAnsi="Garamond"/>
          <w:color w:val="auto"/>
        </w:rPr>
        <w:t xml:space="preserve">Az Unió harmadik pillére </w:t>
      </w:r>
      <w:r w:rsidR="005D1C6A">
        <w:rPr>
          <w:rFonts w:ascii="Garamond" w:hAnsi="Garamond"/>
          <w:color w:val="auto"/>
        </w:rPr>
        <w:t>in:</w:t>
      </w:r>
      <w:r w:rsidRPr="00B534B5">
        <w:rPr>
          <w:rFonts w:ascii="Garamond" w:hAnsi="Garamond"/>
          <w:color w:val="auto"/>
        </w:rPr>
        <w:t xml:space="preserve"> </w:t>
      </w:r>
      <w:r w:rsidR="002D31B9">
        <w:rPr>
          <w:rFonts w:ascii="Garamond" w:hAnsi="Garamond"/>
          <w:color w:val="auto"/>
        </w:rPr>
        <w:t xml:space="preserve"> Kende Tamás –Szcs tamás (szerk.): </w:t>
      </w:r>
      <w:r w:rsidRPr="002D31B9">
        <w:rPr>
          <w:rFonts w:ascii="Garamond" w:hAnsi="Garamond"/>
          <w:i/>
          <w:color w:val="auto"/>
        </w:rPr>
        <w:t>Európai közjog és politika</w:t>
      </w:r>
      <w:r w:rsidRPr="00B534B5">
        <w:rPr>
          <w:rFonts w:ascii="Garamond" w:hAnsi="Garamond"/>
          <w:color w:val="auto"/>
        </w:rPr>
        <w:t>. [2. kiad, 1998.] 108-109. p.</w:t>
      </w:r>
      <w:r w:rsidR="002D31B9">
        <w:rPr>
          <w:rFonts w:ascii="Garamond" w:hAnsi="Garamond"/>
          <w:color w:val="auto"/>
        </w:rPr>
        <w:t xml:space="preserve">; </w:t>
      </w:r>
      <w:r w:rsidRPr="00B534B5">
        <w:rPr>
          <w:rFonts w:ascii="Garamond" w:hAnsi="Garamond"/>
          <w:color w:val="auto"/>
        </w:rPr>
        <w:t xml:space="preserve"> 161-180. p.</w:t>
      </w:r>
    </w:p>
    <w:p w14:paraId="353CA6FC" w14:textId="77777777" w:rsidR="00F22497" w:rsidRPr="00B534B5" w:rsidRDefault="00F22497">
      <w:pPr>
        <w:ind w:left="720" w:hanging="720"/>
        <w:rPr>
          <w:rFonts w:ascii="Garamond" w:hAnsi="Garamond"/>
          <w:color w:val="auto"/>
        </w:rPr>
      </w:pPr>
      <w:r w:rsidRPr="00B534B5">
        <w:rPr>
          <w:rFonts w:ascii="Garamond" w:hAnsi="Garamond"/>
          <w:color w:val="auto"/>
        </w:rPr>
        <w:t xml:space="preserve">~ Szavak a tudásról, az időről, a tanításról. </w:t>
      </w:r>
      <w:r w:rsidR="005D1C6A">
        <w:rPr>
          <w:rFonts w:ascii="Garamond" w:hAnsi="Garamond"/>
          <w:color w:val="auto"/>
        </w:rPr>
        <w:t>in:</w:t>
      </w:r>
      <w:r w:rsidRPr="00B534B5">
        <w:rPr>
          <w:rFonts w:ascii="Garamond" w:hAnsi="Garamond"/>
          <w:color w:val="auto"/>
        </w:rPr>
        <w:t xml:space="preserve"> </w:t>
      </w:r>
      <w:r w:rsidRPr="002D31B9">
        <w:rPr>
          <w:rFonts w:ascii="Garamond" w:hAnsi="Garamond"/>
          <w:i/>
          <w:color w:val="auto"/>
        </w:rPr>
        <w:t>Visszaszámlálás.</w:t>
      </w:r>
      <w:r w:rsidRPr="00B534B5">
        <w:rPr>
          <w:rFonts w:ascii="Garamond" w:hAnsi="Garamond"/>
          <w:color w:val="auto"/>
        </w:rPr>
        <w:t xml:space="preserve"> Szerk. Levendel Júlia-Horgas Béla, Budapest. Liget K. 1998, 279-295. .</w:t>
      </w:r>
    </w:p>
    <w:p w14:paraId="72DEE9BC" w14:textId="77777777" w:rsidR="00F22497" w:rsidRPr="00B534B5" w:rsidRDefault="00F22497">
      <w:pPr>
        <w:ind w:left="720" w:hanging="720"/>
        <w:rPr>
          <w:rFonts w:ascii="Garamond" w:hAnsi="Garamond"/>
          <w:color w:val="auto"/>
        </w:rPr>
      </w:pPr>
      <w:r w:rsidRPr="00B534B5">
        <w:rPr>
          <w:rFonts w:ascii="Garamond" w:hAnsi="Garamond"/>
          <w:color w:val="auto"/>
        </w:rPr>
        <w:t xml:space="preserve">~ </w:t>
      </w:r>
      <w:r w:rsidRPr="002D31B9">
        <w:rPr>
          <w:rFonts w:ascii="Garamond" w:hAnsi="Garamond"/>
          <w:i/>
          <w:color w:val="auto"/>
        </w:rPr>
        <w:t>Expert Opinion on the Draft Law on Asylum of Slovenia</w:t>
      </w:r>
      <w:r w:rsidRPr="00B534B5">
        <w:rPr>
          <w:rFonts w:ascii="Garamond" w:hAnsi="Garamond"/>
          <w:color w:val="auto"/>
        </w:rPr>
        <w:br/>
        <w:t>Strasbourg, Council of Europe, DEMO-EXP (98) 15, 27 - 37.p</w:t>
      </w:r>
    </w:p>
    <w:p w14:paraId="6CB9C97B" w14:textId="77777777" w:rsidR="00F22497" w:rsidRPr="00B534B5" w:rsidRDefault="00F22497">
      <w:pPr>
        <w:ind w:left="720" w:hanging="720"/>
        <w:jc w:val="center"/>
        <w:rPr>
          <w:rFonts w:ascii="Garamond" w:hAnsi="Garamond"/>
          <w:color w:val="auto"/>
        </w:rPr>
      </w:pPr>
      <w:r w:rsidRPr="00B534B5">
        <w:rPr>
          <w:rFonts w:ascii="Garamond" w:hAnsi="Garamond"/>
          <w:b/>
          <w:bCs/>
          <w:color w:val="auto"/>
        </w:rPr>
        <w:t> </w:t>
      </w:r>
    </w:p>
    <w:p w14:paraId="1CA1CD64" w14:textId="77777777" w:rsidR="00906609" w:rsidRDefault="00906609" w:rsidP="005E44AC">
      <w:pPr>
        <w:ind w:left="720" w:hanging="720"/>
        <w:jc w:val="center"/>
        <w:rPr>
          <w:rFonts w:ascii="Garamond" w:hAnsi="Garamond"/>
          <w:b/>
          <w:bCs/>
          <w:color w:val="auto"/>
        </w:rPr>
      </w:pPr>
    </w:p>
    <w:p w14:paraId="2E735B03" w14:textId="0651279C" w:rsidR="00F22497" w:rsidRPr="00B534B5" w:rsidRDefault="00F22497" w:rsidP="005E44AC">
      <w:pPr>
        <w:ind w:left="720" w:hanging="720"/>
        <w:jc w:val="center"/>
        <w:rPr>
          <w:rFonts w:ascii="Garamond" w:hAnsi="Garamond"/>
          <w:color w:val="auto"/>
        </w:rPr>
      </w:pPr>
      <w:r w:rsidRPr="00B534B5">
        <w:rPr>
          <w:rFonts w:ascii="Garamond" w:hAnsi="Garamond"/>
          <w:b/>
          <w:bCs/>
          <w:color w:val="auto"/>
        </w:rPr>
        <w:t>1997</w:t>
      </w:r>
      <w:r w:rsidRPr="00B534B5">
        <w:rPr>
          <w:rFonts w:ascii="Garamond" w:hAnsi="Garamond"/>
          <w:color w:val="auto"/>
        </w:rPr>
        <w:t> </w:t>
      </w:r>
      <w:r w:rsidR="00906609">
        <w:rPr>
          <w:rFonts w:ascii="Garamond" w:hAnsi="Garamond"/>
          <w:color w:val="auto"/>
        </w:rPr>
        <w:br/>
      </w:r>
    </w:p>
    <w:p w14:paraId="1A774827" w14:textId="77777777" w:rsidR="00B76F62" w:rsidRDefault="00F22497">
      <w:pPr>
        <w:ind w:left="720" w:hanging="720"/>
        <w:rPr>
          <w:rFonts w:ascii="Garamond" w:hAnsi="Garamond"/>
          <w:color w:val="auto"/>
        </w:rPr>
      </w:pPr>
      <w:r w:rsidRPr="00B534B5">
        <w:rPr>
          <w:rFonts w:ascii="Garamond" w:hAnsi="Garamond"/>
          <w:color w:val="auto"/>
        </w:rPr>
        <w:t>~ The Acquis of the European Union Concerning Refugees and the Law of the Associated States.</w:t>
      </w:r>
    </w:p>
    <w:p w14:paraId="6D17AD46" w14:textId="77777777" w:rsidR="00F22497" w:rsidRPr="00B534B5" w:rsidRDefault="00B76F62">
      <w:pPr>
        <w:ind w:left="720" w:hanging="720"/>
        <w:rPr>
          <w:rFonts w:ascii="Garamond" w:hAnsi="Garamond"/>
          <w:color w:val="auto"/>
        </w:rPr>
      </w:pPr>
      <w:r>
        <w:rPr>
          <w:rFonts w:ascii="Garamond" w:hAnsi="Garamond"/>
          <w:color w:val="auto"/>
        </w:rPr>
        <w:tab/>
      </w:r>
      <w:r w:rsidR="00F22497" w:rsidRPr="00B534B5">
        <w:rPr>
          <w:rFonts w:ascii="Garamond" w:hAnsi="Garamond"/>
          <w:color w:val="auto"/>
        </w:rPr>
        <w:t xml:space="preserve"> </w:t>
      </w:r>
      <w:r w:rsidR="005D1C6A">
        <w:rPr>
          <w:rFonts w:ascii="Garamond" w:hAnsi="Garamond"/>
          <w:color w:val="auto"/>
        </w:rPr>
        <w:t>in:</w:t>
      </w:r>
      <w:r w:rsidR="00F22497" w:rsidRPr="00B534B5">
        <w:rPr>
          <w:rFonts w:ascii="Garamond" w:hAnsi="Garamond"/>
          <w:color w:val="auto"/>
        </w:rPr>
        <w:t xml:space="preserve"> </w:t>
      </w:r>
      <w:r w:rsidR="00F22497" w:rsidRPr="00B76F62">
        <w:rPr>
          <w:rFonts w:ascii="Garamond" w:hAnsi="Garamond"/>
          <w:i/>
          <w:color w:val="auto"/>
        </w:rPr>
        <w:t>3</w:t>
      </w:r>
      <w:r w:rsidR="00F22497" w:rsidRPr="00B76F62">
        <w:rPr>
          <w:rFonts w:ascii="Garamond" w:hAnsi="Garamond"/>
          <w:i/>
          <w:color w:val="auto"/>
          <w:vertAlign w:val="superscript"/>
        </w:rPr>
        <w:t>rd</w:t>
      </w:r>
      <w:r w:rsidR="00F22497" w:rsidRPr="00B76F62">
        <w:rPr>
          <w:rFonts w:ascii="Garamond" w:hAnsi="Garamond"/>
          <w:i/>
          <w:color w:val="auto"/>
        </w:rPr>
        <w:t xml:space="preserve"> International Symposium on the Protection of </w:t>
      </w:r>
      <w:r w:rsidRPr="00B76F62">
        <w:rPr>
          <w:rFonts w:ascii="Garamond" w:hAnsi="Garamond"/>
          <w:i/>
          <w:color w:val="auto"/>
        </w:rPr>
        <w:t xml:space="preserve">Refugees </w:t>
      </w:r>
      <w:r w:rsidR="00F22497" w:rsidRPr="00B76F62">
        <w:rPr>
          <w:rFonts w:ascii="Garamond" w:hAnsi="Garamond"/>
          <w:i/>
          <w:color w:val="auto"/>
        </w:rPr>
        <w:t>in Central Europe, Report and Proceedings</w:t>
      </w:r>
      <w:r w:rsidR="00F22497" w:rsidRPr="00B534B5">
        <w:rPr>
          <w:rFonts w:ascii="Garamond" w:hAnsi="Garamond"/>
          <w:i/>
          <w:iCs/>
          <w:color w:val="auto"/>
        </w:rPr>
        <w:t xml:space="preserve"> </w:t>
      </w:r>
      <w:r w:rsidR="00F22497" w:rsidRPr="00B534B5">
        <w:rPr>
          <w:rFonts w:ascii="Garamond" w:hAnsi="Garamond"/>
          <w:color w:val="auto"/>
        </w:rPr>
        <w:t>Geneva, .UNHCR, European Series, Volume 3 No. 2, 1997, pp 51-81</w:t>
      </w:r>
    </w:p>
    <w:p w14:paraId="405F3D9B" w14:textId="77777777" w:rsidR="00F22497" w:rsidRPr="00B534B5" w:rsidRDefault="00F22497">
      <w:pPr>
        <w:ind w:left="720" w:hanging="720"/>
        <w:rPr>
          <w:rFonts w:ascii="Garamond" w:hAnsi="Garamond"/>
          <w:color w:val="auto"/>
        </w:rPr>
      </w:pPr>
      <w:r w:rsidRPr="00B534B5">
        <w:rPr>
          <w:rFonts w:ascii="Garamond" w:hAnsi="Garamond"/>
          <w:color w:val="auto"/>
        </w:rPr>
        <w:lastRenderedPageBreak/>
        <w:t xml:space="preserve">~ Migration between the European Union and Hungary and the Regulating Law: A Case Study </w:t>
      </w:r>
      <w:r w:rsidRPr="00B76F62">
        <w:rPr>
          <w:rFonts w:ascii="Garamond" w:hAnsi="Garamond"/>
          <w:i/>
          <w:color w:val="auto"/>
        </w:rPr>
        <w:t>European Public Law</w:t>
      </w:r>
      <w:r w:rsidRPr="00B534B5">
        <w:rPr>
          <w:rFonts w:ascii="Garamond" w:hAnsi="Garamond"/>
          <w:color w:val="auto"/>
        </w:rPr>
        <w:t xml:space="preserve"> 3/1997 363 - 387. p.</w:t>
      </w:r>
    </w:p>
    <w:p w14:paraId="20CB41CC" w14:textId="77777777" w:rsidR="00B76F62" w:rsidRDefault="00F22497">
      <w:pPr>
        <w:ind w:left="720" w:hanging="720"/>
        <w:rPr>
          <w:rFonts w:ascii="Garamond" w:hAnsi="Garamond"/>
          <w:color w:val="auto"/>
        </w:rPr>
      </w:pPr>
      <w:r w:rsidRPr="00B534B5">
        <w:rPr>
          <w:rFonts w:ascii="Garamond" w:hAnsi="Garamond"/>
          <w:color w:val="auto"/>
        </w:rPr>
        <w:t xml:space="preserve">~ The acquis of the European Union concerning refugees and the law in the associated states. </w:t>
      </w:r>
    </w:p>
    <w:p w14:paraId="30A7E476" w14:textId="77777777" w:rsidR="00F22497" w:rsidRPr="00B534B5" w:rsidRDefault="00B76F62">
      <w:pPr>
        <w:ind w:left="720" w:hanging="720"/>
        <w:rPr>
          <w:rFonts w:ascii="Garamond" w:hAnsi="Garamond"/>
          <w:color w:val="auto"/>
        </w:rPr>
      </w:pPr>
      <w:r>
        <w:rPr>
          <w:rFonts w:ascii="Garamond" w:hAnsi="Garamond"/>
          <w:color w:val="auto"/>
        </w:rPr>
        <w:tab/>
      </w:r>
      <w:r w:rsidR="005D1C6A">
        <w:rPr>
          <w:rFonts w:ascii="Garamond" w:hAnsi="Garamond"/>
          <w:color w:val="auto"/>
        </w:rPr>
        <w:t>in:</w:t>
      </w:r>
      <w:r w:rsidR="00F22497" w:rsidRPr="00B534B5">
        <w:rPr>
          <w:rFonts w:ascii="Garamond" w:hAnsi="Garamond"/>
          <w:color w:val="auto"/>
        </w:rPr>
        <w:t xml:space="preserve"> </w:t>
      </w:r>
      <w:r w:rsidR="00F22497" w:rsidRPr="00B76F62">
        <w:rPr>
          <w:rFonts w:ascii="Garamond" w:hAnsi="Garamond"/>
          <w:i/>
          <w:color w:val="auto"/>
        </w:rPr>
        <w:t>From improvisation toward awareness? Contemporary migration politics in Hungary.</w:t>
      </w:r>
      <w:r w:rsidR="00F22497" w:rsidRPr="00B534B5">
        <w:rPr>
          <w:rFonts w:ascii="Garamond" w:hAnsi="Garamond"/>
          <w:color w:val="auto"/>
        </w:rPr>
        <w:t xml:space="preserve"> Yearbook of the Research Group on International Migration, the Institute for Political Science of the Hungarian Academy of Sciences. 1997. Ed. Sik Endre - Tóth Judit - Fullerton, Maryellen. Bp. Sík K. 1997. 102-127.</w:t>
      </w:r>
    </w:p>
    <w:p w14:paraId="33F442EF" w14:textId="77777777" w:rsidR="00F22497" w:rsidRPr="00B534B5" w:rsidRDefault="00F22497">
      <w:pPr>
        <w:ind w:left="720" w:hanging="720"/>
        <w:rPr>
          <w:rFonts w:ascii="Garamond" w:hAnsi="Garamond"/>
          <w:color w:val="auto"/>
        </w:rPr>
      </w:pPr>
      <w:r w:rsidRPr="00B534B5">
        <w:rPr>
          <w:rFonts w:ascii="Garamond" w:hAnsi="Garamond"/>
          <w:color w:val="auto"/>
        </w:rPr>
        <w:t xml:space="preserve">~ Can the Hungarian migration policy be moral? </w:t>
      </w:r>
      <w:r w:rsidR="005D1C6A">
        <w:rPr>
          <w:rFonts w:ascii="Garamond" w:hAnsi="Garamond"/>
          <w:color w:val="auto"/>
        </w:rPr>
        <w:t>in:</w:t>
      </w:r>
      <w:r w:rsidRPr="00B534B5">
        <w:rPr>
          <w:rFonts w:ascii="Garamond" w:hAnsi="Garamond"/>
          <w:color w:val="auto"/>
        </w:rPr>
        <w:t xml:space="preserve"> </w:t>
      </w:r>
      <w:r w:rsidRPr="00B76F62">
        <w:rPr>
          <w:rFonts w:ascii="Garamond" w:hAnsi="Garamond"/>
          <w:i/>
          <w:color w:val="auto"/>
        </w:rPr>
        <w:t>From improvisation toward awareness? Contemporary migration politics in Hungary</w:t>
      </w:r>
      <w:r w:rsidRPr="00B534B5">
        <w:rPr>
          <w:rFonts w:ascii="Garamond" w:hAnsi="Garamond"/>
          <w:color w:val="auto"/>
        </w:rPr>
        <w:t xml:space="preserve">. Yearbook of the Research Group on International Migration, the Institute for Political Science of the Hungarian Academy of Sciences. 1997. Ed. Sik Endre - Tóth Judit - Fullerton, Maryellen. Bp. Sík K. 1997. 157-164. </w:t>
      </w:r>
    </w:p>
    <w:p w14:paraId="3CB889EA" w14:textId="77777777" w:rsidR="00F22497" w:rsidRPr="00B534B5" w:rsidRDefault="00F22497">
      <w:pPr>
        <w:ind w:left="720" w:hanging="720"/>
        <w:rPr>
          <w:rFonts w:ascii="Garamond" w:hAnsi="Garamond"/>
          <w:color w:val="auto"/>
        </w:rPr>
      </w:pPr>
      <w:r w:rsidRPr="00B534B5">
        <w:rPr>
          <w:rFonts w:ascii="Garamond" w:hAnsi="Garamond"/>
          <w:color w:val="auto"/>
        </w:rPr>
        <w:t xml:space="preserve">~ Magyarország az Európai Unió peremén: uniós jog és nemzetközi együttműködés a migráció területén. </w:t>
      </w:r>
      <w:r w:rsidRPr="00B76F62">
        <w:rPr>
          <w:rFonts w:ascii="Garamond" w:hAnsi="Garamond"/>
          <w:i/>
          <w:color w:val="auto"/>
        </w:rPr>
        <w:t>Acta Humana</w:t>
      </w:r>
      <w:r w:rsidRPr="00B534B5">
        <w:rPr>
          <w:rFonts w:ascii="Garamond" w:hAnsi="Garamond"/>
          <w:color w:val="auto"/>
        </w:rPr>
        <w:t xml:space="preserve">. Emberi jogi közlemények 27. sz. 1997. 9-26. </w:t>
      </w:r>
    </w:p>
    <w:p w14:paraId="0E8FAD9A" w14:textId="77777777" w:rsidR="00F22497" w:rsidRPr="00B534B5" w:rsidRDefault="00F22497">
      <w:pPr>
        <w:ind w:left="720" w:hanging="720"/>
        <w:rPr>
          <w:rFonts w:ascii="Garamond" w:hAnsi="Garamond"/>
          <w:color w:val="auto"/>
        </w:rPr>
      </w:pPr>
      <w:r w:rsidRPr="00B534B5">
        <w:rPr>
          <w:rFonts w:ascii="Garamond" w:hAnsi="Garamond"/>
          <w:color w:val="auto"/>
        </w:rPr>
        <w:t xml:space="preserve">~ Lehet-e morális a migrációs politika? </w:t>
      </w:r>
      <w:r w:rsidRPr="00B76F62">
        <w:rPr>
          <w:rFonts w:ascii="Garamond" w:hAnsi="Garamond"/>
          <w:i/>
          <w:color w:val="auto"/>
        </w:rPr>
        <w:t>Liget,</w:t>
      </w:r>
      <w:r w:rsidRPr="00B534B5">
        <w:rPr>
          <w:rFonts w:ascii="Garamond" w:hAnsi="Garamond"/>
          <w:color w:val="auto"/>
        </w:rPr>
        <w:t xml:space="preserve"> 2/1997. 3-11. p.</w:t>
      </w:r>
    </w:p>
    <w:p w14:paraId="3903AD62" w14:textId="77777777" w:rsidR="00F22497" w:rsidRPr="00B534B5" w:rsidRDefault="00F22497">
      <w:pPr>
        <w:ind w:left="720" w:hanging="720"/>
        <w:rPr>
          <w:rFonts w:ascii="Garamond" w:hAnsi="Garamond"/>
          <w:color w:val="auto"/>
        </w:rPr>
      </w:pPr>
      <w:r w:rsidRPr="00B534B5">
        <w:rPr>
          <w:rFonts w:ascii="Garamond" w:hAnsi="Garamond"/>
          <w:color w:val="auto"/>
        </w:rPr>
        <w:t xml:space="preserve">~ Migráció: előnyök és hátrányok. </w:t>
      </w:r>
      <w:r w:rsidRPr="00B76F62">
        <w:rPr>
          <w:rFonts w:ascii="Garamond" w:hAnsi="Garamond"/>
          <w:i/>
          <w:color w:val="auto"/>
        </w:rPr>
        <w:t>Európai Tükör</w:t>
      </w:r>
      <w:r w:rsidR="00B76F62">
        <w:rPr>
          <w:rFonts w:ascii="Garamond" w:hAnsi="Garamond"/>
          <w:i/>
          <w:color w:val="auto"/>
        </w:rPr>
        <w:t xml:space="preserve"> </w:t>
      </w:r>
      <w:r w:rsidRPr="00B76F62">
        <w:rPr>
          <w:rFonts w:ascii="Garamond" w:hAnsi="Garamond"/>
          <w:color w:val="auto"/>
        </w:rPr>
        <w:t>2/</w:t>
      </w:r>
      <w:r w:rsidRPr="00B534B5">
        <w:rPr>
          <w:rFonts w:ascii="Garamond" w:hAnsi="Garamond"/>
          <w:color w:val="auto"/>
        </w:rPr>
        <w:t>1997. 57-62. p.</w:t>
      </w:r>
    </w:p>
    <w:p w14:paraId="5D1F6A88" w14:textId="77777777" w:rsidR="00F22497" w:rsidRPr="00B534B5" w:rsidRDefault="00F22497">
      <w:pPr>
        <w:ind w:left="720" w:hanging="720"/>
        <w:rPr>
          <w:rFonts w:ascii="Garamond" w:hAnsi="Garamond"/>
          <w:color w:val="auto"/>
        </w:rPr>
      </w:pPr>
      <w:r w:rsidRPr="00B534B5">
        <w:rPr>
          <w:rFonts w:ascii="Garamond" w:hAnsi="Garamond"/>
          <w:color w:val="auto"/>
        </w:rPr>
        <w:t xml:space="preserve">~ A felek és a Nemzetközi Bíróság jogi álláspontja a Gabcikovo (Bős) – Nagymarosi perben </w:t>
      </w:r>
      <w:r w:rsidR="005D1C6A">
        <w:rPr>
          <w:rFonts w:ascii="Garamond" w:hAnsi="Garamond"/>
          <w:color w:val="auto"/>
        </w:rPr>
        <w:t>in:</w:t>
      </w:r>
      <w:r w:rsidRPr="00B534B5">
        <w:rPr>
          <w:rFonts w:ascii="Garamond" w:hAnsi="Garamond"/>
          <w:color w:val="auto"/>
        </w:rPr>
        <w:t xml:space="preserve"> Szerk.Vargha János </w:t>
      </w:r>
      <w:r w:rsidRPr="00B76F62">
        <w:rPr>
          <w:rFonts w:ascii="Garamond" w:hAnsi="Garamond"/>
          <w:i/>
          <w:color w:val="auto"/>
        </w:rPr>
        <w:t>A hágai döntés</w:t>
      </w:r>
      <w:r w:rsidRPr="00B534B5">
        <w:rPr>
          <w:rFonts w:ascii="Garamond" w:hAnsi="Garamond"/>
          <w:color w:val="auto"/>
        </w:rPr>
        <w:t>. Budapest. Enciklopédia. 1997. 141 – 178 p.</w:t>
      </w:r>
    </w:p>
    <w:p w14:paraId="1946CCC2" w14:textId="77777777" w:rsidR="00F22497" w:rsidRPr="00B534B5" w:rsidRDefault="00F22497">
      <w:pPr>
        <w:ind w:left="720" w:hanging="720"/>
        <w:rPr>
          <w:rFonts w:ascii="Garamond" w:hAnsi="Garamond"/>
          <w:color w:val="auto"/>
        </w:rPr>
      </w:pPr>
      <w:r w:rsidRPr="00B534B5">
        <w:rPr>
          <w:rFonts w:ascii="Garamond" w:hAnsi="Garamond"/>
          <w:color w:val="auto"/>
        </w:rPr>
        <w:t xml:space="preserve">~ [társszerzőként] </w:t>
      </w:r>
      <w:r w:rsidRPr="00B76F62">
        <w:rPr>
          <w:rFonts w:ascii="Garamond" w:hAnsi="Garamond"/>
          <w:i/>
          <w:color w:val="auto"/>
        </w:rPr>
        <w:t>Hungarian Memorial, Counter-Memorial, Reply, Oral Pleadings</w:t>
      </w:r>
      <w:r w:rsidRPr="00B534B5">
        <w:rPr>
          <w:rFonts w:ascii="Garamond" w:hAnsi="Garamond"/>
          <w:color w:val="auto"/>
        </w:rPr>
        <w:t xml:space="preserve"> International Court of Justice The Gabcikovo-Nagymaros Case, Budapest-The Hague, Ministry of Foreign Affairs,1993-1997 </w:t>
      </w:r>
    </w:p>
    <w:p w14:paraId="4C29F0CA" w14:textId="77777777" w:rsidR="00F22497" w:rsidRPr="00B534B5" w:rsidRDefault="00F22497">
      <w:pPr>
        <w:ind w:left="720" w:hanging="720"/>
        <w:rPr>
          <w:rFonts w:ascii="Garamond" w:hAnsi="Garamond"/>
          <w:color w:val="auto"/>
        </w:rPr>
      </w:pPr>
      <w:r w:rsidRPr="00B534B5">
        <w:rPr>
          <w:rFonts w:ascii="Garamond" w:hAnsi="Garamond"/>
          <w:color w:val="auto"/>
        </w:rPr>
        <w:t xml:space="preserve">~ A Bős-Nagymarosi Erőműrendszerrel kapcsolatos nemzetközi jogi problémák </w:t>
      </w:r>
      <w:r w:rsidR="005D1C6A">
        <w:rPr>
          <w:rFonts w:ascii="Garamond" w:hAnsi="Garamond"/>
          <w:color w:val="auto"/>
        </w:rPr>
        <w:t>in:</w:t>
      </w:r>
      <w:r w:rsidRPr="00B534B5">
        <w:rPr>
          <w:rFonts w:ascii="Garamond" w:hAnsi="Garamond"/>
          <w:color w:val="auto"/>
        </w:rPr>
        <w:t xml:space="preserve"> </w:t>
      </w:r>
      <w:r w:rsidRPr="00B76F62">
        <w:rPr>
          <w:rFonts w:ascii="Garamond" w:hAnsi="Garamond"/>
          <w:i/>
          <w:color w:val="auto"/>
        </w:rPr>
        <w:t>Magyar Jogász Egylet, Tizenegyedik Jogász Vándorgyűlés</w:t>
      </w:r>
      <w:r w:rsidRPr="00B534B5">
        <w:rPr>
          <w:rFonts w:ascii="Garamond" w:hAnsi="Garamond"/>
          <w:color w:val="auto"/>
        </w:rPr>
        <w:t xml:space="preserve"> (Gyula, 1997. október) Szerk. Máthé Gábor. Budapest, 1997, 173-191. p.</w:t>
      </w:r>
    </w:p>
    <w:p w14:paraId="000745B6" w14:textId="77777777" w:rsidR="00F22497" w:rsidRPr="00B534B5" w:rsidRDefault="00F22497">
      <w:pPr>
        <w:ind w:left="720" w:hanging="720"/>
        <w:rPr>
          <w:rFonts w:ascii="Garamond" w:hAnsi="Garamond"/>
          <w:color w:val="auto"/>
        </w:rPr>
      </w:pPr>
      <w:r w:rsidRPr="00B534B5">
        <w:rPr>
          <w:rFonts w:ascii="Garamond" w:hAnsi="Garamond"/>
          <w:color w:val="auto"/>
        </w:rPr>
        <w:t xml:space="preserve">~ Introductory Note to the Hungary-Romania: Treaty on Understanding, Cooperation and Good Neighborliness. </w:t>
      </w:r>
      <w:r w:rsidRPr="00B76F62">
        <w:rPr>
          <w:rFonts w:ascii="Garamond" w:hAnsi="Garamond"/>
          <w:i/>
          <w:color w:val="auto"/>
        </w:rPr>
        <w:t>International Legal Materials</w:t>
      </w:r>
      <w:r w:rsidR="00B76F62">
        <w:rPr>
          <w:rFonts w:ascii="Garamond" w:hAnsi="Garamond"/>
          <w:color w:val="auto"/>
        </w:rPr>
        <w:t xml:space="preserve">, </w:t>
      </w:r>
      <w:r w:rsidRPr="00B534B5">
        <w:rPr>
          <w:rFonts w:ascii="Garamond" w:hAnsi="Garamond"/>
          <w:color w:val="auto"/>
        </w:rPr>
        <w:t>1997 pp.340-341.p.</w:t>
      </w:r>
    </w:p>
    <w:p w14:paraId="3209FFCE" w14:textId="77777777" w:rsidR="005E44AC" w:rsidRDefault="00F22497" w:rsidP="005E44AC">
      <w:pPr>
        <w:ind w:left="720" w:hanging="720"/>
        <w:rPr>
          <w:rFonts w:ascii="Garamond" w:hAnsi="Garamond"/>
          <w:color w:val="auto"/>
        </w:rPr>
      </w:pPr>
      <w:r w:rsidRPr="00B534B5">
        <w:rPr>
          <w:rFonts w:ascii="Garamond" w:hAnsi="Garamond"/>
          <w:color w:val="auto"/>
        </w:rPr>
        <w:t>~ [</w:t>
      </w:r>
      <w:r w:rsidR="00B76F62">
        <w:rPr>
          <w:rFonts w:ascii="Garamond" w:hAnsi="Garamond"/>
          <w:color w:val="auto"/>
        </w:rPr>
        <w:t xml:space="preserve">Kende Tamással]: </w:t>
      </w:r>
      <w:r w:rsidRPr="00B534B5">
        <w:rPr>
          <w:rFonts w:ascii="Garamond" w:hAnsi="Garamond"/>
          <w:color w:val="auto"/>
        </w:rPr>
        <w:t>Köldökzsinór vagy pányva: Jogi kötelékek az állampolgár (jogi személy) és állama között</w:t>
      </w:r>
      <w:r w:rsidR="00B76F62">
        <w:rPr>
          <w:rFonts w:ascii="Garamond" w:hAnsi="Garamond"/>
          <w:color w:val="auto"/>
        </w:rPr>
        <w:br/>
      </w:r>
      <w:r w:rsidRPr="00B534B5">
        <w:rPr>
          <w:rFonts w:ascii="Garamond" w:hAnsi="Garamond"/>
          <w:color w:val="auto"/>
        </w:rPr>
        <w:t xml:space="preserve"> </w:t>
      </w:r>
      <w:r w:rsidR="005D1C6A">
        <w:rPr>
          <w:rFonts w:ascii="Garamond" w:hAnsi="Garamond"/>
          <w:color w:val="auto"/>
        </w:rPr>
        <w:t>in:</w:t>
      </w:r>
      <w:r w:rsidRPr="00B534B5">
        <w:rPr>
          <w:rFonts w:ascii="Garamond" w:hAnsi="Garamond"/>
          <w:color w:val="auto"/>
        </w:rPr>
        <w:t xml:space="preserve"> </w:t>
      </w:r>
      <w:r w:rsidRPr="00B76F62">
        <w:rPr>
          <w:rFonts w:ascii="Garamond" w:hAnsi="Garamond"/>
          <w:i/>
          <w:color w:val="auto"/>
        </w:rPr>
        <w:t>És mi lesz, ha nem lesz? Tanulmányok az államról a 20. század végén</w:t>
      </w:r>
      <w:r w:rsidRPr="00B534B5">
        <w:rPr>
          <w:rFonts w:ascii="Garamond" w:hAnsi="Garamond"/>
          <w:color w:val="auto"/>
        </w:rPr>
        <w:t xml:space="preserve"> Szerk. Gombár Csaba, Hankiss Elemér, Lengyel László, Budapest, Korridor Kötetek, 1997. 175-203. p.</w:t>
      </w:r>
      <w:r w:rsidR="00B76F62">
        <w:rPr>
          <w:rFonts w:ascii="Garamond" w:hAnsi="Garamond"/>
          <w:color w:val="auto"/>
        </w:rPr>
        <w:t xml:space="preserve"> Megjelent továbbá:  </w:t>
      </w:r>
      <w:r w:rsidR="00B76F62" w:rsidRPr="00B76F62">
        <w:rPr>
          <w:rFonts w:ascii="Garamond" w:hAnsi="Garamond"/>
          <w:i/>
          <w:color w:val="auto"/>
        </w:rPr>
        <w:t>2</w:t>
      </w:r>
      <w:r w:rsidRPr="00B76F62">
        <w:rPr>
          <w:rFonts w:ascii="Garamond" w:hAnsi="Garamond"/>
          <w:i/>
          <w:color w:val="auto"/>
        </w:rPr>
        <w:t>000</w:t>
      </w:r>
      <w:r w:rsidRPr="00B534B5">
        <w:rPr>
          <w:rFonts w:ascii="Garamond" w:hAnsi="Garamond"/>
          <w:color w:val="auto"/>
        </w:rPr>
        <w:t xml:space="preserve"> [folyóirat] 9/1997, 8-17. p.</w:t>
      </w:r>
    </w:p>
    <w:p w14:paraId="44A74D84" w14:textId="77777777" w:rsidR="00694D9A" w:rsidRPr="00B534B5" w:rsidRDefault="00B76F62" w:rsidP="005E44AC">
      <w:pPr>
        <w:ind w:left="720" w:hanging="720"/>
        <w:rPr>
          <w:rFonts w:ascii="Garamond" w:hAnsi="Garamond"/>
        </w:rPr>
      </w:pPr>
      <w:r w:rsidRPr="00B534B5">
        <w:rPr>
          <w:rFonts w:ascii="Garamond" w:hAnsi="Garamond"/>
          <w:color w:val="auto"/>
        </w:rPr>
        <w:t>~</w:t>
      </w:r>
      <w:r>
        <w:rPr>
          <w:rFonts w:ascii="Garamond" w:hAnsi="Garamond"/>
        </w:rPr>
        <w:t xml:space="preserve"> </w:t>
      </w:r>
      <w:r w:rsidR="005E44AC">
        <w:rPr>
          <w:rStyle w:val="CharacterStyle1"/>
          <w:rFonts w:ascii="Garamond" w:hAnsi="Garamond"/>
        </w:rPr>
        <w:t>Speaking Without a Voice</w:t>
      </w:r>
      <w:r>
        <w:rPr>
          <w:rStyle w:val="CharacterStyle1"/>
          <w:rFonts w:ascii="Garamond" w:hAnsi="Garamond"/>
        </w:rPr>
        <w:br/>
      </w:r>
      <w:r w:rsidR="00694D9A" w:rsidRPr="00B534B5">
        <w:rPr>
          <w:rFonts w:ascii="Garamond" w:hAnsi="Garamond"/>
        </w:rPr>
        <w:t xml:space="preserve">in: Emmanuel Agius and Salvino Busittil (eds.) in collaboration with Tae-Chang and Katsuhiko Yazaki: </w:t>
      </w:r>
      <w:r w:rsidR="00694D9A" w:rsidRPr="00B534B5">
        <w:rPr>
          <w:rFonts w:ascii="Garamond" w:hAnsi="Garamond"/>
          <w:i/>
        </w:rPr>
        <w:t>Future generations and International Law</w:t>
      </w:r>
      <w:r>
        <w:rPr>
          <w:rFonts w:ascii="Garamond" w:hAnsi="Garamond"/>
          <w:i/>
        </w:rPr>
        <w:t xml:space="preserve"> </w:t>
      </w:r>
      <w:r w:rsidR="00694D9A" w:rsidRPr="00B534B5">
        <w:rPr>
          <w:rStyle w:val="CharacterStyle1"/>
          <w:rFonts w:ascii="Garamond" w:hAnsi="Garamond"/>
        </w:rPr>
        <w:t>Earthscan, London, 1997 51 — 63. old</w:t>
      </w:r>
      <w:r w:rsidR="00694D9A" w:rsidRPr="00B534B5">
        <w:rPr>
          <w:rFonts w:ascii="Garamond" w:hAnsi="Garamond"/>
        </w:rPr>
        <w:t>,</w:t>
      </w:r>
    </w:p>
    <w:p w14:paraId="61559399" w14:textId="77777777" w:rsidR="00F22497" w:rsidRPr="00B534B5" w:rsidRDefault="00F22497">
      <w:pPr>
        <w:ind w:left="720" w:hanging="720"/>
        <w:jc w:val="center"/>
        <w:rPr>
          <w:rFonts w:ascii="Garamond" w:hAnsi="Garamond"/>
          <w:color w:val="auto"/>
        </w:rPr>
      </w:pPr>
      <w:r w:rsidRPr="00B534B5">
        <w:rPr>
          <w:rFonts w:ascii="Garamond" w:hAnsi="Garamond"/>
          <w:b/>
          <w:bCs/>
          <w:color w:val="auto"/>
        </w:rPr>
        <w:t> </w:t>
      </w:r>
    </w:p>
    <w:p w14:paraId="2B0C3BD6" w14:textId="72693A93" w:rsidR="00F22497" w:rsidRPr="00B534B5" w:rsidRDefault="00F22497" w:rsidP="005E44AC">
      <w:pPr>
        <w:ind w:left="720" w:hanging="720"/>
        <w:jc w:val="center"/>
        <w:rPr>
          <w:rFonts w:ascii="Garamond" w:hAnsi="Garamond"/>
          <w:color w:val="auto"/>
        </w:rPr>
      </w:pPr>
      <w:r w:rsidRPr="00B534B5">
        <w:rPr>
          <w:rFonts w:ascii="Garamond" w:hAnsi="Garamond"/>
          <w:b/>
          <w:bCs/>
          <w:color w:val="auto"/>
        </w:rPr>
        <w:t>1996</w:t>
      </w:r>
      <w:r w:rsidRPr="00B534B5">
        <w:rPr>
          <w:rFonts w:ascii="Garamond" w:hAnsi="Garamond"/>
          <w:color w:val="auto"/>
        </w:rPr>
        <w:t> </w:t>
      </w:r>
      <w:r w:rsidR="00906609">
        <w:rPr>
          <w:rFonts w:ascii="Garamond" w:hAnsi="Garamond"/>
          <w:color w:val="auto"/>
        </w:rPr>
        <w:br/>
      </w:r>
    </w:p>
    <w:p w14:paraId="0F603FC3" w14:textId="77777777" w:rsidR="00F22497" w:rsidRPr="00B534B5" w:rsidRDefault="00F22497">
      <w:pPr>
        <w:ind w:left="720" w:hanging="720"/>
        <w:rPr>
          <w:rFonts w:ascii="Garamond" w:hAnsi="Garamond"/>
          <w:color w:val="auto"/>
        </w:rPr>
      </w:pPr>
      <w:r w:rsidRPr="00B534B5">
        <w:rPr>
          <w:rFonts w:ascii="Garamond" w:hAnsi="Garamond"/>
          <w:color w:val="auto"/>
        </w:rPr>
        <w:t xml:space="preserve">~ Divert or Preserve the Danube? Answers 'in Concrete' - a Hungarian Perspective on the Gabcikovo-Nagymaros Dam Dispute. </w:t>
      </w:r>
      <w:r w:rsidRPr="00B76F62">
        <w:rPr>
          <w:rFonts w:ascii="Garamond" w:hAnsi="Garamond"/>
          <w:i/>
          <w:color w:val="auto"/>
        </w:rPr>
        <w:t>Review of European Community and International Enviromental Law</w:t>
      </w:r>
      <w:r w:rsidR="00B76F62">
        <w:rPr>
          <w:rFonts w:ascii="Garamond" w:hAnsi="Garamond"/>
          <w:color w:val="auto"/>
        </w:rPr>
        <w:t xml:space="preserve">  </w:t>
      </w:r>
      <w:r w:rsidRPr="00B534B5">
        <w:rPr>
          <w:rFonts w:ascii="Garamond" w:hAnsi="Garamond"/>
          <w:color w:val="auto"/>
        </w:rPr>
        <w:t>1996 138-144 p..</w:t>
      </w:r>
    </w:p>
    <w:p w14:paraId="7A7AC619" w14:textId="77777777" w:rsidR="00F22497" w:rsidRPr="00B534B5" w:rsidRDefault="00F22497">
      <w:pPr>
        <w:ind w:left="720" w:hanging="720"/>
        <w:rPr>
          <w:rFonts w:ascii="Garamond" w:hAnsi="Garamond"/>
          <w:color w:val="auto"/>
        </w:rPr>
      </w:pPr>
      <w:r w:rsidRPr="00B534B5">
        <w:rPr>
          <w:rFonts w:ascii="Garamond" w:hAnsi="Garamond"/>
          <w:color w:val="auto"/>
        </w:rPr>
        <w:t xml:space="preserve">~ Az abszolútum vágyáról és a tűnékeny szuverenitásról </w:t>
      </w:r>
      <w:r w:rsidR="005D1C6A">
        <w:rPr>
          <w:rFonts w:ascii="Garamond" w:hAnsi="Garamond"/>
          <w:color w:val="auto"/>
        </w:rPr>
        <w:t>in:</w:t>
      </w:r>
      <w:r w:rsidRPr="00B534B5">
        <w:rPr>
          <w:rFonts w:ascii="Garamond" w:hAnsi="Garamond"/>
          <w:color w:val="auto"/>
        </w:rPr>
        <w:t xml:space="preserve"> Szerk. Gombár Csaba, Hankiss Elemér, Lengyel László, Várnai Györgyi</w:t>
      </w:r>
      <w:r w:rsidR="00B76F62">
        <w:rPr>
          <w:rFonts w:ascii="Garamond" w:hAnsi="Garamond"/>
          <w:color w:val="auto"/>
        </w:rPr>
        <w:t xml:space="preserve"> (szerk.): </w:t>
      </w:r>
      <w:r w:rsidRPr="00B534B5">
        <w:rPr>
          <w:rFonts w:ascii="Garamond" w:hAnsi="Garamond"/>
          <w:color w:val="auto"/>
        </w:rPr>
        <w:t xml:space="preserve"> </w:t>
      </w:r>
      <w:r w:rsidRPr="00B76F62">
        <w:rPr>
          <w:rFonts w:ascii="Garamond" w:hAnsi="Garamond"/>
          <w:i/>
          <w:color w:val="auto"/>
        </w:rPr>
        <w:t>A szuverenitás káprázata</w:t>
      </w:r>
      <w:r w:rsidRPr="00B534B5">
        <w:rPr>
          <w:rFonts w:ascii="Garamond" w:hAnsi="Garamond"/>
          <w:color w:val="auto"/>
        </w:rPr>
        <w:t xml:space="preserve"> Budapest, Korridor kötetek, 1996, 227 – 261 p.</w:t>
      </w:r>
    </w:p>
    <w:p w14:paraId="530E9801" w14:textId="77777777" w:rsidR="00F22497" w:rsidRPr="00B534B5" w:rsidRDefault="00F22497">
      <w:pPr>
        <w:ind w:left="720" w:hanging="720"/>
        <w:rPr>
          <w:rFonts w:ascii="Garamond" w:hAnsi="Garamond"/>
          <w:color w:val="auto"/>
        </w:rPr>
      </w:pPr>
      <w:r w:rsidRPr="00B534B5">
        <w:rPr>
          <w:rFonts w:ascii="Garamond" w:hAnsi="Garamond"/>
          <w:color w:val="auto"/>
        </w:rPr>
        <w:t xml:space="preserve">~ Lehetséges-e belső határok nélküli Európai Unió közép- és kelet-európai államokkal való kibővülés után? </w:t>
      </w:r>
      <w:r w:rsidR="005D1C6A">
        <w:rPr>
          <w:rFonts w:ascii="Garamond" w:hAnsi="Garamond"/>
          <w:color w:val="auto"/>
        </w:rPr>
        <w:t>in:</w:t>
      </w:r>
      <w:r w:rsidRPr="00B534B5">
        <w:rPr>
          <w:rFonts w:ascii="Garamond" w:hAnsi="Garamond"/>
          <w:color w:val="auto"/>
        </w:rPr>
        <w:t xml:space="preserve"> </w:t>
      </w:r>
      <w:r w:rsidRPr="00B76F62">
        <w:rPr>
          <w:rFonts w:ascii="Garamond" w:hAnsi="Garamond"/>
          <w:i/>
          <w:color w:val="auto"/>
        </w:rPr>
        <w:t>Táborlakók, diaszpórák, politikák</w:t>
      </w:r>
      <w:r w:rsidRPr="00B534B5">
        <w:rPr>
          <w:rFonts w:ascii="Garamond" w:hAnsi="Garamond"/>
          <w:color w:val="auto"/>
        </w:rPr>
        <w:t>. [Az] MTA Politikai Tudományok Intézete Nemzetközi Migráció Kutatócsoport évkönyve. [5. köt.] 1995. Szerk. Sík Endre - Tóth Judit. Bp. Sík K. 1996. 250, [2] p. 180-194. p.</w:t>
      </w:r>
    </w:p>
    <w:p w14:paraId="71EA3FFE" w14:textId="77777777" w:rsidR="00F22497" w:rsidRDefault="00F22497">
      <w:pPr>
        <w:ind w:left="720" w:hanging="720"/>
        <w:rPr>
          <w:rFonts w:ascii="Garamond" w:hAnsi="Garamond"/>
          <w:color w:val="auto"/>
        </w:rPr>
      </w:pPr>
      <w:r w:rsidRPr="00B534B5">
        <w:rPr>
          <w:rFonts w:ascii="Garamond" w:hAnsi="Garamond"/>
          <w:color w:val="auto"/>
        </w:rPr>
        <w:t xml:space="preserve">~ Asylum seekers and refugees: Hungarian dilemmas. </w:t>
      </w:r>
      <w:r w:rsidRPr="00B76F62">
        <w:rPr>
          <w:rFonts w:ascii="Garamond" w:hAnsi="Garamond"/>
          <w:i/>
          <w:color w:val="auto"/>
        </w:rPr>
        <w:t xml:space="preserve">Acta Juridica Academiae Scientiarum Hungaricae </w:t>
      </w:r>
      <w:r w:rsidRPr="00B534B5">
        <w:rPr>
          <w:rFonts w:ascii="Garamond" w:hAnsi="Garamond"/>
          <w:color w:val="auto"/>
        </w:rPr>
        <w:t xml:space="preserve">1-2/92:27-47. </w:t>
      </w:r>
    </w:p>
    <w:p w14:paraId="42A5E71D" w14:textId="77777777" w:rsidR="00CF5514" w:rsidRPr="00B534B5" w:rsidRDefault="00CF5514">
      <w:pPr>
        <w:ind w:left="720" w:hanging="720"/>
        <w:rPr>
          <w:rFonts w:ascii="Garamond" w:hAnsi="Garamond"/>
          <w:color w:val="auto"/>
        </w:rPr>
      </w:pPr>
    </w:p>
    <w:p w14:paraId="71A0167A" w14:textId="49F90E5D" w:rsidR="00F22497" w:rsidRPr="00B534B5" w:rsidRDefault="00F22497" w:rsidP="00CF5514">
      <w:pPr>
        <w:ind w:left="720" w:hanging="720"/>
        <w:jc w:val="center"/>
        <w:rPr>
          <w:rFonts w:ascii="Garamond" w:hAnsi="Garamond"/>
          <w:color w:val="auto"/>
        </w:rPr>
      </w:pPr>
      <w:r w:rsidRPr="00B534B5">
        <w:rPr>
          <w:rFonts w:ascii="Garamond" w:hAnsi="Garamond"/>
          <w:b/>
          <w:bCs/>
          <w:color w:val="auto"/>
        </w:rPr>
        <w:lastRenderedPageBreak/>
        <w:t>1995</w:t>
      </w:r>
      <w:r w:rsidRPr="00B534B5">
        <w:rPr>
          <w:rFonts w:ascii="Garamond" w:hAnsi="Garamond"/>
          <w:color w:val="auto"/>
        </w:rPr>
        <w:t> </w:t>
      </w:r>
      <w:r w:rsidR="00906609">
        <w:rPr>
          <w:rFonts w:ascii="Garamond" w:hAnsi="Garamond"/>
          <w:color w:val="auto"/>
        </w:rPr>
        <w:br/>
      </w:r>
    </w:p>
    <w:p w14:paraId="258B4972" w14:textId="77777777" w:rsidR="00F22497" w:rsidRPr="00B534B5" w:rsidRDefault="00F22497">
      <w:pPr>
        <w:ind w:left="720" w:hanging="720"/>
        <w:rPr>
          <w:rFonts w:ascii="Garamond" w:hAnsi="Garamond"/>
          <w:color w:val="auto"/>
        </w:rPr>
      </w:pPr>
      <w:r w:rsidRPr="00B534B5">
        <w:rPr>
          <w:rFonts w:ascii="Garamond" w:hAnsi="Garamond"/>
          <w:color w:val="auto"/>
        </w:rPr>
        <w:t xml:space="preserve">~Changing Trends, Enduring Questions Regarding Refugee Law in Central Europe </w:t>
      </w:r>
      <w:r w:rsidR="005D1C6A">
        <w:rPr>
          <w:rFonts w:ascii="Garamond" w:hAnsi="Garamond"/>
          <w:color w:val="auto"/>
        </w:rPr>
        <w:t>in</w:t>
      </w:r>
      <w:r w:rsidR="005D1C6A" w:rsidRPr="005E44AC">
        <w:rPr>
          <w:rFonts w:ascii="Garamond" w:hAnsi="Garamond"/>
          <w:i/>
          <w:color w:val="auto"/>
        </w:rPr>
        <w:t>:</w:t>
      </w:r>
      <w:r w:rsidRPr="005E44AC">
        <w:rPr>
          <w:rFonts w:ascii="Garamond" w:hAnsi="Garamond"/>
          <w:i/>
          <w:iCs/>
          <w:color w:val="auto"/>
        </w:rPr>
        <w:t xml:space="preserve"> </w:t>
      </w:r>
      <w:r w:rsidRPr="005E44AC">
        <w:rPr>
          <w:rFonts w:ascii="Garamond" w:hAnsi="Garamond"/>
          <w:i/>
          <w:color w:val="auto"/>
        </w:rPr>
        <w:t>Human Rights in Eastern Europe,</w:t>
      </w:r>
      <w:r w:rsidRPr="00B534B5">
        <w:rPr>
          <w:rFonts w:ascii="Garamond" w:hAnsi="Garamond"/>
          <w:color w:val="auto"/>
        </w:rPr>
        <w:t xml:space="preserve"> Ed. István Pogány Aldershot, Edward Elgar Ltd, 1995, pp 185-215. </w:t>
      </w:r>
      <w:r w:rsidR="005E44AC">
        <w:rPr>
          <w:rFonts w:ascii="Garamond" w:hAnsi="Garamond"/>
          <w:color w:val="auto"/>
        </w:rPr>
        <w:br/>
        <w:t>Megjelent továbbá</w:t>
      </w:r>
      <w:r w:rsidR="005E44AC">
        <w:rPr>
          <w:rFonts w:ascii="Garamond" w:hAnsi="Garamond"/>
          <w:color w:val="auto"/>
        </w:rPr>
        <w:br/>
      </w:r>
      <w:r w:rsidRPr="00B534B5">
        <w:rPr>
          <w:rFonts w:ascii="Garamond" w:hAnsi="Garamond"/>
          <w:color w:val="auto"/>
        </w:rPr>
        <w:t xml:space="preserve"> </w:t>
      </w:r>
      <w:r w:rsidR="005D1C6A">
        <w:rPr>
          <w:rFonts w:ascii="Garamond" w:hAnsi="Garamond"/>
          <w:color w:val="auto"/>
        </w:rPr>
        <w:t>in:</w:t>
      </w:r>
      <w:r w:rsidRPr="00B534B5">
        <w:rPr>
          <w:rFonts w:ascii="Garamond" w:hAnsi="Garamond"/>
          <w:color w:val="auto"/>
        </w:rPr>
        <w:t xml:space="preserve"> </w:t>
      </w:r>
      <w:r w:rsidRPr="005E44AC">
        <w:rPr>
          <w:rFonts w:ascii="Garamond" w:hAnsi="Garamond"/>
          <w:i/>
          <w:color w:val="auto"/>
        </w:rPr>
        <w:t>Refugees and Migrants: Hungary at a Crossroads</w:t>
      </w:r>
      <w:r w:rsidRPr="00B534B5">
        <w:rPr>
          <w:rFonts w:ascii="Garamond" w:hAnsi="Garamond"/>
          <w:color w:val="auto"/>
        </w:rPr>
        <w:t xml:space="preserve">. Yearbook of the Research Group on International Migration the Institute for Political Science of the Hungarian Academy of Sciences, 1994., Ed. M. Fullerton, E. Sik and J. Tóth, Budapest Sík Kiadó, 1995. 27 </w:t>
      </w:r>
      <w:r w:rsidR="005E44AC">
        <w:rPr>
          <w:rFonts w:ascii="Garamond" w:hAnsi="Garamond"/>
          <w:color w:val="auto"/>
        </w:rPr>
        <w:t>–</w:t>
      </w:r>
      <w:r w:rsidRPr="00B534B5">
        <w:rPr>
          <w:rFonts w:ascii="Garamond" w:hAnsi="Garamond"/>
          <w:color w:val="auto"/>
        </w:rPr>
        <w:t xml:space="preserve"> 54</w:t>
      </w:r>
      <w:r w:rsidR="005E44AC">
        <w:rPr>
          <w:rFonts w:ascii="Garamond" w:hAnsi="Garamond"/>
          <w:color w:val="auto"/>
        </w:rPr>
        <w:t>. old.</w:t>
      </w:r>
    </w:p>
    <w:p w14:paraId="6B8D6F75" w14:textId="77777777" w:rsidR="00F22497" w:rsidRPr="00B534B5" w:rsidRDefault="00F22497">
      <w:pPr>
        <w:ind w:left="720" w:hanging="720"/>
        <w:rPr>
          <w:rFonts w:ascii="Garamond" w:hAnsi="Garamond"/>
          <w:color w:val="auto"/>
        </w:rPr>
      </w:pPr>
      <w:r w:rsidRPr="00B534B5">
        <w:rPr>
          <w:rFonts w:ascii="Garamond" w:hAnsi="Garamond"/>
          <w:color w:val="auto"/>
        </w:rPr>
        <w:t xml:space="preserve">~ A harmadik pillér </w:t>
      </w:r>
      <w:r w:rsidR="005D1C6A">
        <w:rPr>
          <w:rFonts w:ascii="Garamond" w:hAnsi="Garamond"/>
          <w:color w:val="auto"/>
        </w:rPr>
        <w:t>in:</w:t>
      </w:r>
      <w:r w:rsidRPr="00B534B5">
        <w:rPr>
          <w:rFonts w:ascii="Garamond" w:hAnsi="Garamond"/>
          <w:color w:val="auto"/>
        </w:rPr>
        <w:t xml:space="preserve"> </w:t>
      </w:r>
      <w:r w:rsidR="002868B8">
        <w:rPr>
          <w:rFonts w:ascii="Garamond" w:hAnsi="Garamond"/>
          <w:color w:val="auto"/>
        </w:rPr>
        <w:t xml:space="preserve"> Kende Tamás (szer.): </w:t>
      </w:r>
      <w:r w:rsidRPr="002868B8">
        <w:rPr>
          <w:rFonts w:ascii="Garamond" w:hAnsi="Garamond"/>
          <w:i/>
          <w:color w:val="auto"/>
        </w:rPr>
        <w:t>Európai közjog és politika</w:t>
      </w:r>
      <w:r w:rsidRPr="00B534B5">
        <w:rPr>
          <w:rFonts w:ascii="Garamond" w:hAnsi="Garamond"/>
          <w:color w:val="auto"/>
        </w:rPr>
        <w:t xml:space="preserve">, Budapest, Osiris-Századvég, 1995. 108-109, </w:t>
      </w:r>
      <w:r w:rsidR="002868B8" w:rsidRPr="00B534B5">
        <w:rPr>
          <w:rFonts w:ascii="Garamond" w:hAnsi="Garamond"/>
          <w:color w:val="auto"/>
        </w:rPr>
        <w:t>161-180. p.</w:t>
      </w:r>
    </w:p>
    <w:p w14:paraId="2BF9BB90" w14:textId="77777777" w:rsidR="00F22497" w:rsidRPr="00B534B5" w:rsidRDefault="00F22497">
      <w:pPr>
        <w:ind w:left="720" w:hanging="720"/>
        <w:rPr>
          <w:rFonts w:ascii="Garamond" w:hAnsi="Garamond"/>
          <w:color w:val="auto"/>
        </w:rPr>
      </w:pPr>
      <w:r w:rsidRPr="00B534B5">
        <w:rPr>
          <w:rFonts w:ascii="Garamond" w:hAnsi="Garamond"/>
          <w:color w:val="auto"/>
        </w:rPr>
        <w:t>~ [</w:t>
      </w:r>
      <w:r w:rsidR="002868B8">
        <w:rPr>
          <w:rFonts w:ascii="Garamond" w:hAnsi="Garamond"/>
          <w:color w:val="auto"/>
        </w:rPr>
        <w:t xml:space="preserve">szerkesztőként, </w:t>
      </w:r>
      <w:r w:rsidRPr="00B534B5">
        <w:rPr>
          <w:rFonts w:ascii="Garamond" w:hAnsi="Garamond"/>
          <w:color w:val="auto"/>
        </w:rPr>
        <w:t xml:space="preserve">közreműködőként és fordítóként]: </w:t>
      </w:r>
      <w:r w:rsidRPr="002868B8">
        <w:rPr>
          <w:rFonts w:ascii="Garamond" w:hAnsi="Garamond"/>
          <w:i/>
          <w:color w:val="auto"/>
        </w:rPr>
        <w:t>Nemzetközi jogi szerződések és dokumentumok</w:t>
      </w:r>
      <w:r w:rsidRPr="00B534B5">
        <w:rPr>
          <w:rFonts w:ascii="Garamond" w:hAnsi="Garamond"/>
          <w:color w:val="auto"/>
        </w:rPr>
        <w:t>. Egyetemi tankönyv. Összeáll. és ford. Dunay Pál - Kardos Gábor - Kende Tamás - Nagy Boldizsár Szerk. Nagy Boldizsár. 2. kiad. Bp. Nemzeti Tankönyvk. 1995. 631 p.</w:t>
      </w:r>
    </w:p>
    <w:p w14:paraId="269D580F" w14:textId="77777777" w:rsidR="00F22497" w:rsidRPr="00B534B5" w:rsidRDefault="00F22497">
      <w:pPr>
        <w:ind w:left="720" w:hanging="720"/>
        <w:jc w:val="center"/>
        <w:rPr>
          <w:rFonts w:ascii="Garamond" w:hAnsi="Garamond"/>
          <w:color w:val="auto"/>
        </w:rPr>
      </w:pPr>
      <w:r w:rsidRPr="00B534B5">
        <w:rPr>
          <w:rFonts w:ascii="Garamond" w:hAnsi="Garamond"/>
          <w:b/>
          <w:bCs/>
          <w:color w:val="auto"/>
        </w:rPr>
        <w:t> </w:t>
      </w:r>
    </w:p>
    <w:p w14:paraId="7D47FBA1" w14:textId="77777777" w:rsidR="00F22497" w:rsidRPr="00B534B5" w:rsidRDefault="00F22497" w:rsidP="00CF5514">
      <w:pPr>
        <w:ind w:left="720" w:hanging="720"/>
        <w:jc w:val="center"/>
        <w:rPr>
          <w:rFonts w:ascii="Garamond" w:hAnsi="Garamond"/>
          <w:color w:val="auto"/>
        </w:rPr>
      </w:pPr>
      <w:r w:rsidRPr="00B534B5">
        <w:rPr>
          <w:rFonts w:ascii="Garamond" w:hAnsi="Garamond"/>
          <w:b/>
          <w:bCs/>
          <w:color w:val="auto"/>
        </w:rPr>
        <w:t>1994</w:t>
      </w:r>
      <w:r w:rsidRPr="00B534B5">
        <w:rPr>
          <w:rFonts w:ascii="Garamond" w:hAnsi="Garamond"/>
          <w:color w:val="auto"/>
        </w:rPr>
        <w:t> </w:t>
      </w:r>
    </w:p>
    <w:p w14:paraId="4D8D5AEE" w14:textId="77777777" w:rsidR="002868B8" w:rsidRDefault="00F22497">
      <w:pPr>
        <w:ind w:left="720" w:hanging="720"/>
        <w:rPr>
          <w:rFonts w:ascii="Garamond" w:hAnsi="Garamond"/>
          <w:color w:val="auto"/>
        </w:rPr>
      </w:pPr>
      <w:r w:rsidRPr="00B534B5">
        <w:rPr>
          <w:rFonts w:ascii="Garamond" w:hAnsi="Garamond"/>
          <w:color w:val="auto"/>
        </w:rPr>
        <w:t xml:space="preserve">~ The Hungarian Refugee Law </w:t>
      </w:r>
    </w:p>
    <w:p w14:paraId="42E637A6" w14:textId="77777777" w:rsidR="00F22497" w:rsidRPr="00B534B5" w:rsidRDefault="002868B8">
      <w:pPr>
        <w:ind w:left="720" w:hanging="720"/>
        <w:rPr>
          <w:rFonts w:ascii="Garamond" w:hAnsi="Garamond"/>
          <w:color w:val="auto"/>
        </w:rPr>
      </w:pPr>
      <w:r>
        <w:rPr>
          <w:rFonts w:ascii="Garamond" w:hAnsi="Garamond"/>
          <w:color w:val="auto"/>
        </w:rPr>
        <w:tab/>
      </w:r>
      <w:r w:rsidR="005D1C6A">
        <w:rPr>
          <w:rFonts w:ascii="Garamond" w:hAnsi="Garamond"/>
          <w:color w:val="auto"/>
        </w:rPr>
        <w:t>in:</w:t>
      </w:r>
      <w:r w:rsidR="00F22497" w:rsidRPr="00B534B5">
        <w:rPr>
          <w:rFonts w:ascii="Garamond" w:hAnsi="Garamond"/>
          <w:color w:val="auto"/>
        </w:rPr>
        <w:t xml:space="preserve"> </w:t>
      </w:r>
      <w:r w:rsidR="00F22497" w:rsidRPr="002868B8">
        <w:rPr>
          <w:rFonts w:ascii="Garamond" w:hAnsi="Garamond"/>
          <w:i/>
          <w:color w:val="auto"/>
        </w:rPr>
        <w:t>Refugees in Hungary</w:t>
      </w:r>
      <w:r w:rsidR="00F22497" w:rsidRPr="00B534B5">
        <w:rPr>
          <w:rFonts w:ascii="Garamond" w:hAnsi="Garamond"/>
          <w:color w:val="auto"/>
        </w:rPr>
        <w:t>, Ed. H.Adelman, E. Sík, G. Tessényi, York Lanes Publishers, Toronto, 1994, 49-64.p.</w:t>
      </w:r>
    </w:p>
    <w:p w14:paraId="14F1B752" w14:textId="77777777" w:rsidR="00F22497" w:rsidRPr="00B534B5" w:rsidRDefault="00F22497">
      <w:pPr>
        <w:ind w:left="720" w:hanging="720"/>
        <w:rPr>
          <w:rFonts w:ascii="Garamond" w:hAnsi="Garamond"/>
          <w:color w:val="auto"/>
        </w:rPr>
      </w:pPr>
      <w:r w:rsidRPr="00B534B5">
        <w:rPr>
          <w:rFonts w:ascii="Garamond" w:hAnsi="Garamond"/>
          <w:color w:val="auto"/>
        </w:rPr>
        <w:t xml:space="preserve">~ Menedék és remény - Magyarország helye a nemzetközi vándorlásban. </w:t>
      </w:r>
      <w:r w:rsidR="005D1C6A">
        <w:rPr>
          <w:rFonts w:ascii="Garamond" w:hAnsi="Garamond"/>
          <w:color w:val="auto"/>
        </w:rPr>
        <w:t>in:</w:t>
      </w:r>
      <w:r w:rsidRPr="00B534B5">
        <w:rPr>
          <w:rFonts w:ascii="Garamond" w:hAnsi="Garamond"/>
          <w:color w:val="auto"/>
        </w:rPr>
        <w:t xml:space="preserve"> </w:t>
      </w:r>
      <w:r w:rsidRPr="002868B8">
        <w:rPr>
          <w:rFonts w:ascii="Garamond" w:hAnsi="Garamond"/>
          <w:i/>
          <w:color w:val="auto"/>
        </w:rPr>
        <w:t xml:space="preserve">Jönnek? Mennek? Maradnak? </w:t>
      </w:r>
      <w:r w:rsidRPr="00B534B5">
        <w:rPr>
          <w:rFonts w:ascii="Garamond" w:hAnsi="Garamond"/>
          <w:color w:val="auto"/>
        </w:rPr>
        <w:t xml:space="preserve">[Az] MTA Politikai Tudományok Intézete Nemzetközi Migráció Kutatócsoport évkönyve. [3. köt.] 1993. Szerk. Sík Endre - Tóth Judit. Bp. Neotipp ny. 1994. 119-129. </w:t>
      </w:r>
    </w:p>
    <w:p w14:paraId="18127A5E" w14:textId="77777777" w:rsidR="00F22497" w:rsidRPr="00B534B5" w:rsidRDefault="00F22497">
      <w:pPr>
        <w:ind w:left="720" w:hanging="720"/>
        <w:rPr>
          <w:rFonts w:ascii="Garamond" w:hAnsi="Garamond"/>
          <w:color w:val="auto"/>
        </w:rPr>
      </w:pPr>
      <w:r w:rsidRPr="00B534B5">
        <w:rPr>
          <w:rFonts w:ascii="Garamond" w:hAnsi="Garamond"/>
          <w:color w:val="auto"/>
        </w:rPr>
        <w:t xml:space="preserve">~ The Refugee Situation in Hungary: Where Now? </w:t>
      </w:r>
      <w:r w:rsidRPr="002868B8">
        <w:rPr>
          <w:rFonts w:ascii="Garamond" w:hAnsi="Garamond"/>
          <w:i/>
          <w:color w:val="auto"/>
        </w:rPr>
        <w:t>AWR Bulletin</w:t>
      </w:r>
      <w:r w:rsidRPr="00B534B5">
        <w:rPr>
          <w:rFonts w:ascii="Garamond" w:hAnsi="Garamond"/>
          <w:color w:val="auto"/>
        </w:rPr>
        <w:t>, 3/1994, 125-139. p..</w:t>
      </w:r>
    </w:p>
    <w:p w14:paraId="17ED16C2" w14:textId="77777777" w:rsidR="00F22497" w:rsidRPr="00B534B5" w:rsidRDefault="00F22497">
      <w:pPr>
        <w:ind w:left="720" w:hanging="720"/>
        <w:rPr>
          <w:rFonts w:ascii="Garamond" w:hAnsi="Garamond"/>
          <w:color w:val="auto"/>
        </w:rPr>
      </w:pPr>
      <w:r w:rsidRPr="00B534B5">
        <w:rPr>
          <w:rFonts w:ascii="Garamond" w:hAnsi="Garamond"/>
          <w:color w:val="auto"/>
        </w:rPr>
        <w:t>~ Védőbeszéd a jövő nemzedékekért</w:t>
      </w:r>
      <w:r w:rsidRPr="00B534B5">
        <w:rPr>
          <w:rFonts w:ascii="Garamond" w:hAnsi="Garamond"/>
          <w:i/>
          <w:iCs/>
          <w:color w:val="auto"/>
        </w:rPr>
        <w:t>,</w:t>
      </w:r>
      <w:r w:rsidRPr="00B534B5">
        <w:rPr>
          <w:rFonts w:ascii="Garamond" w:hAnsi="Garamond"/>
          <w:color w:val="auto"/>
        </w:rPr>
        <w:t xml:space="preserve"> </w:t>
      </w:r>
      <w:r w:rsidRPr="002868B8">
        <w:rPr>
          <w:rFonts w:ascii="Garamond" w:hAnsi="Garamond"/>
          <w:i/>
          <w:color w:val="auto"/>
        </w:rPr>
        <w:t>Liget</w:t>
      </w:r>
      <w:r w:rsidR="002868B8">
        <w:rPr>
          <w:rFonts w:ascii="Garamond" w:hAnsi="Garamond"/>
          <w:color w:val="auto"/>
        </w:rPr>
        <w:t xml:space="preserve">, </w:t>
      </w:r>
      <w:r w:rsidRPr="00B534B5">
        <w:rPr>
          <w:rFonts w:ascii="Garamond" w:hAnsi="Garamond"/>
          <w:color w:val="auto"/>
        </w:rPr>
        <w:t>1994</w:t>
      </w:r>
      <w:r w:rsidR="002868B8">
        <w:rPr>
          <w:rFonts w:ascii="Garamond" w:hAnsi="Garamond"/>
          <w:color w:val="auto"/>
        </w:rPr>
        <w:t>/2</w:t>
      </w:r>
      <w:r w:rsidRPr="00B534B5">
        <w:rPr>
          <w:rFonts w:ascii="Garamond" w:hAnsi="Garamond"/>
          <w:color w:val="auto"/>
        </w:rPr>
        <w:t>, 48 -58. p.</w:t>
      </w:r>
    </w:p>
    <w:p w14:paraId="7D8EC333" w14:textId="77777777" w:rsidR="00F22497" w:rsidRPr="00B534B5" w:rsidRDefault="00F22497">
      <w:pPr>
        <w:ind w:left="720" w:hanging="720"/>
        <w:jc w:val="center"/>
        <w:rPr>
          <w:rFonts w:ascii="Garamond" w:hAnsi="Garamond"/>
          <w:color w:val="auto"/>
        </w:rPr>
      </w:pPr>
      <w:r w:rsidRPr="00B534B5">
        <w:rPr>
          <w:rFonts w:ascii="Garamond" w:hAnsi="Garamond"/>
          <w:b/>
          <w:bCs/>
          <w:color w:val="auto"/>
        </w:rPr>
        <w:t> </w:t>
      </w:r>
    </w:p>
    <w:p w14:paraId="68E37A9B" w14:textId="72A8F474" w:rsidR="00F22497" w:rsidRPr="00B534B5" w:rsidRDefault="00F22497" w:rsidP="00CF5514">
      <w:pPr>
        <w:ind w:left="720" w:hanging="720"/>
        <w:jc w:val="center"/>
        <w:rPr>
          <w:rFonts w:ascii="Garamond" w:hAnsi="Garamond"/>
          <w:color w:val="auto"/>
        </w:rPr>
      </w:pPr>
      <w:r w:rsidRPr="00B534B5">
        <w:rPr>
          <w:rFonts w:ascii="Garamond" w:hAnsi="Garamond"/>
          <w:b/>
          <w:bCs/>
          <w:color w:val="auto"/>
        </w:rPr>
        <w:t>1993</w:t>
      </w:r>
      <w:r w:rsidRPr="00B534B5">
        <w:rPr>
          <w:rFonts w:ascii="Garamond" w:hAnsi="Garamond"/>
          <w:color w:val="auto"/>
        </w:rPr>
        <w:t> </w:t>
      </w:r>
      <w:r w:rsidR="00906609">
        <w:rPr>
          <w:rFonts w:ascii="Garamond" w:hAnsi="Garamond"/>
          <w:color w:val="auto"/>
        </w:rPr>
        <w:br/>
      </w:r>
    </w:p>
    <w:p w14:paraId="79E3688B" w14:textId="77777777" w:rsidR="00F22497" w:rsidRPr="00B534B5" w:rsidRDefault="00F22497">
      <w:pPr>
        <w:ind w:left="720" w:hanging="720"/>
        <w:rPr>
          <w:rFonts w:ascii="Garamond" w:hAnsi="Garamond"/>
          <w:color w:val="auto"/>
        </w:rPr>
      </w:pPr>
      <w:r w:rsidRPr="00B534B5">
        <w:rPr>
          <w:rFonts w:ascii="Garamond" w:hAnsi="Garamond"/>
          <w:color w:val="auto"/>
        </w:rPr>
        <w:t xml:space="preserve">~ Az emberiség közös öröksége; a rejtőzködő jogosított. </w:t>
      </w:r>
      <w:r w:rsidR="005D1C6A">
        <w:rPr>
          <w:rFonts w:ascii="Garamond" w:hAnsi="Garamond"/>
          <w:color w:val="auto"/>
        </w:rPr>
        <w:t>in:</w:t>
      </w:r>
      <w:r w:rsidRPr="00B534B5">
        <w:rPr>
          <w:rFonts w:ascii="Garamond" w:hAnsi="Garamond"/>
          <w:color w:val="auto"/>
        </w:rPr>
        <w:t xml:space="preserve"> </w:t>
      </w:r>
      <w:r w:rsidRPr="002868B8">
        <w:rPr>
          <w:rFonts w:ascii="Garamond" w:hAnsi="Garamond"/>
          <w:i/>
          <w:color w:val="auto"/>
        </w:rPr>
        <w:t>Az államok nemzetközi közösségének változása és a nemzetközi jog</w:t>
      </w:r>
      <w:r w:rsidRPr="00B534B5">
        <w:rPr>
          <w:rFonts w:ascii="Garamond" w:hAnsi="Garamond"/>
          <w:color w:val="auto"/>
        </w:rPr>
        <w:t xml:space="preserve">. Vál. Bokorné Szegő Hanna. [Közzéteszi az] MTA Állam- és Jogtudományi Intézete. Bp. Akad. K. 1993. 145 p. /Jogtudományi értekezések./ 113-142. p. </w:t>
      </w:r>
    </w:p>
    <w:p w14:paraId="242E8D57" w14:textId="77777777" w:rsidR="00F22497" w:rsidRPr="00B534B5" w:rsidRDefault="00F22497">
      <w:pPr>
        <w:ind w:left="720" w:hanging="720"/>
        <w:rPr>
          <w:rFonts w:ascii="Garamond" w:hAnsi="Garamond"/>
          <w:color w:val="auto"/>
        </w:rPr>
      </w:pPr>
      <w:r w:rsidRPr="00B534B5">
        <w:rPr>
          <w:rFonts w:ascii="Garamond" w:hAnsi="Garamond"/>
          <w:color w:val="auto"/>
        </w:rPr>
        <w:t xml:space="preserve">~ Menedék és remény - Magyarország helye a nemzetközi vándorlásban. Asylum and hope The new role of Hungary in international migration. </w:t>
      </w:r>
      <w:r w:rsidR="005D1C6A">
        <w:rPr>
          <w:rFonts w:ascii="Garamond" w:hAnsi="Garamond"/>
          <w:color w:val="auto"/>
        </w:rPr>
        <w:t>in:</w:t>
      </w:r>
      <w:r w:rsidRPr="00B534B5">
        <w:rPr>
          <w:rFonts w:ascii="Garamond" w:hAnsi="Garamond"/>
          <w:color w:val="auto"/>
        </w:rPr>
        <w:t xml:space="preserve"> </w:t>
      </w:r>
      <w:r w:rsidRPr="002868B8">
        <w:rPr>
          <w:rFonts w:ascii="Garamond" w:hAnsi="Garamond"/>
          <w:i/>
          <w:color w:val="auto"/>
        </w:rPr>
        <w:t>Honvágyók,</w:t>
      </w:r>
      <w:r w:rsidRPr="00B534B5">
        <w:rPr>
          <w:rFonts w:ascii="Garamond" w:hAnsi="Garamond"/>
          <w:color w:val="auto"/>
        </w:rPr>
        <w:t xml:space="preserve"> Pelikán Kiadó, 1993, 98 - 109. p.</w:t>
      </w:r>
    </w:p>
    <w:p w14:paraId="28F10B5D" w14:textId="77777777" w:rsidR="00F22497" w:rsidRPr="00B534B5" w:rsidRDefault="00F22497">
      <w:pPr>
        <w:ind w:left="720" w:hanging="720"/>
        <w:rPr>
          <w:rFonts w:ascii="Garamond" w:hAnsi="Garamond"/>
          <w:color w:val="auto"/>
        </w:rPr>
      </w:pPr>
      <w:r w:rsidRPr="00B534B5">
        <w:rPr>
          <w:rFonts w:ascii="Garamond" w:hAnsi="Garamond"/>
          <w:color w:val="auto"/>
        </w:rPr>
        <w:t xml:space="preserve">~ Menekültek - menekülők. Magyarországi dilemmák. </w:t>
      </w:r>
      <w:r w:rsidRPr="002868B8">
        <w:rPr>
          <w:rFonts w:ascii="Garamond" w:hAnsi="Garamond"/>
          <w:i/>
          <w:color w:val="auto"/>
        </w:rPr>
        <w:t>Acta Humana</w:t>
      </w:r>
      <w:r w:rsidRPr="00B534B5">
        <w:rPr>
          <w:rFonts w:ascii="Garamond" w:hAnsi="Garamond"/>
          <w:color w:val="auto"/>
        </w:rPr>
        <w:t>. Emberi jogi közlemények 10. sz. 1993. 31-55. p.</w:t>
      </w:r>
    </w:p>
    <w:p w14:paraId="424DB093" w14:textId="77777777" w:rsidR="00F22497" w:rsidRPr="00B534B5" w:rsidRDefault="00F22497">
      <w:pPr>
        <w:ind w:left="720" w:hanging="720"/>
        <w:rPr>
          <w:rFonts w:ascii="Garamond" w:hAnsi="Garamond"/>
          <w:color w:val="auto"/>
        </w:rPr>
      </w:pPr>
      <w:r w:rsidRPr="00B534B5">
        <w:rPr>
          <w:rFonts w:ascii="Garamond" w:hAnsi="Garamond"/>
          <w:color w:val="auto"/>
        </w:rPr>
        <w:t xml:space="preserve">~ The refugee situation in Hungary: Where now? </w:t>
      </w:r>
      <w:r w:rsidRPr="002868B8">
        <w:rPr>
          <w:rFonts w:ascii="Garamond" w:hAnsi="Garamond"/>
          <w:i/>
          <w:color w:val="auto"/>
        </w:rPr>
        <w:t>Acta Juridica Academiae Scientiarum Hungaricae</w:t>
      </w:r>
      <w:r w:rsidRPr="00B534B5">
        <w:rPr>
          <w:rFonts w:ascii="Garamond" w:hAnsi="Garamond"/>
          <w:color w:val="auto"/>
        </w:rPr>
        <w:t xml:space="preserve"> 3-4/93:193-210. p.</w:t>
      </w:r>
    </w:p>
    <w:p w14:paraId="397BBD50" w14:textId="77777777" w:rsidR="00F22497" w:rsidRPr="00B534B5" w:rsidRDefault="00F22497">
      <w:pPr>
        <w:ind w:left="720" w:hanging="720"/>
        <w:rPr>
          <w:rFonts w:ascii="Garamond" w:hAnsi="Garamond"/>
          <w:color w:val="auto"/>
        </w:rPr>
      </w:pPr>
      <w:r w:rsidRPr="00B534B5">
        <w:rPr>
          <w:rFonts w:ascii="Garamond" w:hAnsi="Garamond"/>
          <w:color w:val="auto"/>
        </w:rPr>
        <w:t xml:space="preserve">~ [közreműködő - szócikkíró] </w:t>
      </w:r>
      <w:r w:rsidRPr="002868B8">
        <w:rPr>
          <w:rFonts w:ascii="Garamond" w:hAnsi="Garamond"/>
          <w:i/>
          <w:color w:val="auto"/>
        </w:rPr>
        <w:t>Magyar Nagylexikon</w:t>
      </w:r>
      <w:r w:rsidR="002868B8">
        <w:rPr>
          <w:rFonts w:ascii="Garamond" w:hAnsi="Garamond"/>
          <w:color w:val="auto"/>
        </w:rPr>
        <w:t xml:space="preserve"> Fő</w:t>
      </w:r>
      <w:r w:rsidRPr="00B534B5">
        <w:rPr>
          <w:rFonts w:ascii="Garamond" w:hAnsi="Garamond"/>
          <w:color w:val="auto"/>
        </w:rPr>
        <w:t>szerk. Berényi Gábor Budapest : Magyar Nagylexikon Kiadó., 1993- (változó kötetek és oldalszámok)</w:t>
      </w:r>
    </w:p>
    <w:p w14:paraId="5B1A6B98" w14:textId="77777777" w:rsidR="00F22497" w:rsidRPr="00B534B5" w:rsidRDefault="00F22497">
      <w:pPr>
        <w:ind w:left="720" w:hanging="720"/>
        <w:rPr>
          <w:rFonts w:ascii="Garamond" w:hAnsi="Garamond"/>
          <w:color w:val="auto"/>
        </w:rPr>
      </w:pPr>
      <w:r w:rsidRPr="00B534B5">
        <w:rPr>
          <w:rFonts w:ascii="Garamond" w:hAnsi="Garamond"/>
          <w:color w:val="auto"/>
        </w:rPr>
        <w:t xml:space="preserve">~ The Year in Review: Hungary </w:t>
      </w:r>
      <w:r w:rsidR="005D1C6A">
        <w:rPr>
          <w:rFonts w:ascii="Garamond" w:hAnsi="Garamond"/>
          <w:color w:val="auto"/>
        </w:rPr>
        <w:t>in:</w:t>
      </w:r>
      <w:r w:rsidRPr="00B534B5">
        <w:rPr>
          <w:rFonts w:ascii="Garamond" w:hAnsi="Garamond"/>
          <w:color w:val="auto"/>
        </w:rPr>
        <w:t xml:space="preserve"> </w:t>
      </w:r>
      <w:r w:rsidRPr="002868B8">
        <w:rPr>
          <w:rFonts w:ascii="Garamond" w:hAnsi="Garamond"/>
          <w:i/>
          <w:color w:val="auto"/>
        </w:rPr>
        <w:t>Yearbook of International Environmental Law</w:t>
      </w:r>
      <w:r w:rsidRPr="00B534B5">
        <w:rPr>
          <w:rFonts w:ascii="Garamond" w:hAnsi="Garamond"/>
          <w:color w:val="auto"/>
        </w:rPr>
        <w:t>, Ed. Günther Handl, vol. 3, 1992 London, Graham and Trotman, 1993. 407-409.p.</w:t>
      </w:r>
    </w:p>
    <w:p w14:paraId="1F9E95A4" w14:textId="77777777" w:rsidR="00F22497" w:rsidRPr="00B534B5" w:rsidRDefault="00F22497">
      <w:pPr>
        <w:ind w:left="720" w:hanging="720"/>
        <w:jc w:val="center"/>
        <w:rPr>
          <w:rFonts w:ascii="Garamond" w:hAnsi="Garamond"/>
          <w:color w:val="auto"/>
        </w:rPr>
      </w:pPr>
      <w:r w:rsidRPr="00B534B5">
        <w:rPr>
          <w:rFonts w:ascii="Garamond" w:hAnsi="Garamond"/>
          <w:b/>
          <w:bCs/>
          <w:color w:val="auto"/>
        </w:rPr>
        <w:t> </w:t>
      </w:r>
    </w:p>
    <w:p w14:paraId="425C3F1A" w14:textId="77777777" w:rsidR="00906609" w:rsidRDefault="00906609" w:rsidP="00D10209">
      <w:pPr>
        <w:ind w:left="720" w:hanging="720"/>
        <w:jc w:val="center"/>
        <w:rPr>
          <w:rFonts w:ascii="Garamond" w:hAnsi="Garamond"/>
          <w:b/>
          <w:bCs/>
          <w:color w:val="auto"/>
        </w:rPr>
      </w:pPr>
    </w:p>
    <w:p w14:paraId="21DF6BE1" w14:textId="56B6EAD8" w:rsidR="00F22497" w:rsidRDefault="00F22497" w:rsidP="00D10209">
      <w:pPr>
        <w:ind w:left="720" w:hanging="720"/>
        <w:jc w:val="center"/>
        <w:rPr>
          <w:rFonts w:ascii="Garamond" w:hAnsi="Garamond"/>
          <w:color w:val="auto"/>
        </w:rPr>
      </w:pPr>
      <w:r w:rsidRPr="00B534B5">
        <w:rPr>
          <w:rFonts w:ascii="Garamond" w:hAnsi="Garamond"/>
          <w:b/>
          <w:bCs/>
          <w:color w:val="auto"/>
        </w:rPr>
        <w:t>1992</w:t>
      </w:r>
      <w:r w:rsidRPr="00B534B5">
        <w:rPr>
          <w:rFonts w:ascii="Garamond" w:hAnsi="Garamond"/>
          <w:color w:val="auto"/>
        </w:rPr>
        <w:t> </w:t>
      </w:r>
    </w:p>
    <w:p w14:paraId="24D620E8" w14:textId="77777777" w:rsidR="00906609" w:rsidRPr="00B534B5" w:rsidRDefault="00906609" w:rsidP="00D10209">
      <w:pPr>
        <w:ind w:left="720" w:hanging="720"/>
        <w:jc w:val="center"/>
        <w:rPr>
          <w:rFonts w:ascii="Garamond" w:hAnsi="Garamond"/>
          <w:color w:val="auto"/>
        </w:rPr>
      </w:pPr>
    </w:p>
    <w:p w14:paraId="133A4C2A" w14:textId="77777777" w:rsidR="00F22497" w:rsidRPr="00B534B5" w:rsidRDefault="00F22497">
      <w:pPr>
        <w:ind w:left="720" w:hanging="720"/>
        <w:rPr>
          <w:rFonts w:ascii="Garamond" w:hAnsi="Garamond"/>
          <w:color w:val="auto"/>
        </w:rPr>
      </w:pPr>
      <w:r w:rsidRPr="00B534B5">
        <w:rPr>
          <w:rFonts w:ascii="Garamond" w:hAnsi="Garamond"/>
          <w:color w:val="auto"/>
        </w:rPr>
        <w:t xml:space="preserve">~ The Danube Dispute: Conflicting Paradigms, </w:t>
      </w:r>
      <w:r w:rsidRPr="002868B8">
        <w:rPr>
          <w:rFonts w:ascii="Garamond" w:hAnsi="Garamond"/>
          <w:i/>
          <w:color w:val="auto"/>
        </w:rPr>
        <w:t>The New Hungarian Quarterly</w:t>
      </w:r>
      <w:r w:rsidRPr="00B534B5">
        <w:rPr>
          <w:rFonts w:ascii="Garamond" w:hAnsi="Garamond"/>
          <w:color w:val="auto"/>
        </w:rPr>
        <w:t>, No. 128, (1992) Winter 56-65. p</w:t>
      </w:r>
    </w:p>
    <w:p w14:paraId="3E88AE4A" w14:textId="77777777" w:rsidR="00F22497" w:rsidRPr="00B534B5" w:rsidRDefault="00F22497">
      <w:pPr>
        <w:ind w:left="720" w:hanging="720"/>
        <w:rPr>
          <w:rFonts w:ascii="Garamond" w:hAnsi="Garamond"/>
          <w:color w:val="auto"/>
        </w:rPr>
      </w:pPr>
      <w:r w:rsidRPr="00B534B5">
        <w:rPr>
          <w:rFonts w:ascii="Garamond" w:hAnsi="Garamond"/>
          <w:color w:val="auto"/>
        </w:rPr>
        <w:lastRenderedPageBreak/>
        <w:t xml:space="preserve">~ Threats and Prospects in Europe: What's Ahead? (A Central European View) </w:t>
      </w:r>
      <w:r w:rsidRPr="002868B8">
        <w:rPr>
          <w:rFonts w:ascii="Garamond" w:hAnsi="Garamond"/>
          <w:i/>
          <w:color w:val="auto"/>
        </w:rPr>
        <w:t>AWR Bulletin</w:t>
      </w:r>
      <w:r w:rsidRPr="00B534B5">
        <w:rPr>
          <w:rFonts w:ascii="Garamond" w:hAnsi="Garamond"/>
          <w:color w:val="auto"/>
        </w:rPr>
        <w:t>, 4/1992. 169-173.old.</w:t>
      </w:r>
    </w:p>
    <w:p w14:paraId="1C932E38" w14:textId="77777777" w:rsidR="00F22497" w:rsidRPr="00B534B5" w:rsidRDefault="00F22497">
      <w:pPr>
        <w:ind w:left="720" w:hanging="720"/>
        <w:rPr>
          <w:rFonts w:ascii="Garamond" w:hAnsi="Garamond"/>
          <w:color w:val="auto"/>
        </w:rPr>
      </w:pPr>
      <w:r w:rsidRPr="00B534B5">
        <w:rPr>
          <w:rFonts w:ascii="Garamond" w:hAnsi="Garamond"/>
          <w:color w:val="auto"/>
        </w:rPr>
        <w:t xml:space="preserve">~ Asylum seekers and refugees: Hungarian dilemmas </w:t>
      </w:r>
      <w:r w:rsidRPr="002868B8">
        <w:rPr>
          <w:rFonts w:ascii="Garamond" w:hAnsi="Garamond"/>
          <w:i/>
          <w:color w:val="auto"/>
        </w:rPr>
        <w:t xml:space="preserve">Acta Juridica Academiae Scientiarum Hungaricae </w:t>
      </w:r>
      <w:r w:rsidRPr="00B534B5">
        <w:rPr>
          <w:rFonts w:ascii="Garamond" w:hAnsi="Garamond"/>
          <w:color w:val="auto"/>
        </w:rPr>
        <w:t>1-2/1992 27-47. p.</w:t>
      </w:r>
    </w:p>
    <w:p w14:paraId="5560CBF2" w14:textId="77777777" w:rsidR="00F22497" w:rsidRPr="00B534B5" w:rsidRDefault="00F22497">
      <w:pPr>
        <w:ind w:left="720" w:hanging="720"/>
        <w:jc w:val="center"/>
        <w:rPr>
          <w:rFonts w:ascii="Garamond" w:hAnsi="Garamond"/>
          <w:color w:val="auto"/>
        </w:rPr>
      </w:pPr>
      <w:r w:rsidRPr="00B534B5">
        <w:rPr>
          <w:rFonts w:ascii="Garamond" w:hAnsi="Garamond"/>
          <w:b/>
          <w:bCs/>
          <w:color w:val="auto"/>
        </w:rPr>
        <w:t> </w:t>
      </w:r>
    </w:p>
    <w:p w14:paraId="7D7CE631" w14:textId="77777777" w:rsidR="00F22497" w:rsidRDefault="00F22497" w:rsidP="00D10209">
      <w:pPr>
        <w:ind w:left="720" w:hanging="720"/>
        <w:jc w:val="center"/>
        <w:rPr>
          <w:rFonts w:ascii="Garamond" w:hAnsi="Garamond"/>
          <w:color w:val="auto"/>
        </w:rPr>
      </w:pPr>
      <w:r w:rsidRPr="00B534B5">
        <w:rPr>
          <w:rFonts w:ascii="Garamond" w:hAnsi="Garamond"/>
          <w:b/>
          <w:bCs/>
          <w:color w:val="auto"/>
        </w:rPr>
        <w:t>1991</w:t>
      </w:r>
      <w:r w:rsidRPr="00B534B5">
        <w:rPr>
          <w:rFonts w:ascii="Garamond" w:hAnsi="Garamond"/>
          <w:color w:val="auto"/>
        </w:rPr>
        <w:t> </w:t>
      </w:r>
    </w:p>
    <w:p w14:paraId="6AAB89CF" w14:textId="77777777" w:rsidR="00906609" w:rsidRPr="00B534B5" w:rsidRDefault="00906609" w:rsidP="00D10209">
      <w:pPr>
        <w:ind w:left="720" w:hanging="720"/>
        <w:jc w:val="center"/>
        <w:rPr>
          <w:rFonts w:ascii="Garamond" w:hAnsi="Garamond"/>
          <w:color w:val="auto"/>
        </w:rPr>
      </w:pPr>
    </w:p>
    <w:p w14:paraId="3B97D97E" w14:textId="77777777" w:rsidR="00F22497" w:rsidRPr="00B534B5" w:rsidRDefault="00F22497">
      <w:pPr>
        <w:ind w:left="720" w:hanging="720"/>
        <w:rPr>
          <w:rFonts w:ascii="Garamond" w:hAnsi="Garamond"/>
          <w:color w:val="auto"/>
        </w:rPr>
      </w:pPr>
      <w:r w:rsidRPr="00B534B5">
        <w:rPr>
          <w:rFonts w:ascii="Garamond" w:hAnsi="Garamond"/>
          <w:color w:val="auto"/>
        </w:rPr>
        <w:t xml:space="preserve">~ Before or After the Wave, Thoughts on the Adequacy of the Hungarian Refugee Law </w:t>
      </w:r>
      <w:r w:rsidR="005D1C6A">
        <w:rPr>
          <w:rFonts w:ascii="Garamond" w:hAnsi="Garamond"/>
          <w:color w:val="auto"/>
        </w:rPr>
        <w:t>in:</w:t>
      </w:r>
      <w:r w:rsidRPr="00B534B5">
        <w:rPr>
          <w:rFonts w:ascii="Garamond" w:hAnsi="Garamond"/>
          <w:color w:val="auto"/>
        </w:rPr>
        <w:t xml:space="preserve"> The 1951 Convention Relating to the Status of Refugees:Principles, Problems and Potential, </w:t>
      </w:r>
      <w:r w:rsidRPr="002868B8">
        <w:rPr>
          <w:rFonts w:ascii="Garamond" w:hAnsi="Garamond"/>
          <w:i/>
          <w:color w:val="auto"/>
        </w:rPr>
        <w:t>International Journal of Refugee Law</w:t>
      </w:r>
      <w:r w:rsidRPr="00B534B5">
        <w:rPr>
          <w:rFonts w:ascii="Garamond" w:hAnsi="Garamond"/>
          <w:color w:val="auto"/>
        </w:rPr>
        <w:t>, Special Issue, 1991 529 - 539.p</w:t>
      </w:r>
    </w:p>
    <w:p w14:paraId="4B7F7BA2" w14:textId="77777777" w:rsidR="00F22497" w:rsidRPr="00B534B5" w:rsidRDefault="00F22497">
      <w:pPr>
        <w:ind w:left="720" w:hanging="720"/>
        <w:rPr>
          <w:rFonts w:ascii="Garamond" w:hAnsi="Garamond"/>
          <w:color w:val="auto"/>
        </w:rPr>
      </w:pPr>
      <w:r w:rsidRPr="00B534B5">
        <w:rPr>
          <w:rFonts w:ascii="Garamond" w:hAnsi="Garamond"/>
          <w:color w:val="auto"/>
        </w:rPr>
        <w:t> </w:t>
      </w:r>
    </w:p>
    <w:p w14:paraId="74B6CCEA" w14:textId="77777777" w:rsidR="00F22497" w:rsidRPr="00B534B5" w:rsidRDefault="00F22497">
      <w:pPr>
        <w:ind w:left="720" w:hanging="720"/>
        <w:rPr>
          <w:rFonts w:ascii="Garamond" w:hAnsi="Garamond"/>
          <w:color w:val="auto"/>
        </w:rPr>
      </w:pPr>
      <w:r w:rsidRPr="00B534B5">
        <w:rPr>
          <w:rFonts w:ascii="Garamond" w:hAnsi="Garamond"/>
          <w:color w:val="auto"/>
        </w:rPr>
        <w:t>~ [</w:t>
      </w:r>
      <w:r w:rsidR="002868B8">
        <w:rPr>
          <w:rFonts w:ascii="Garamond" w:hAnsi="Garamond"/>
          <w:color w:val="auto"/>
        </w:rPr>
        <w:t xml:space="preserve">Szerkesztőként, </w:t>
      </w:r>
      <w:r w:rsidRPr="00B534B5">
        <w:rPr>
          <w:rFonts w:ascii="Garamond" w:hAnsi="Garamond"/>
          <w:color w:val="auto"/>
        </w:rPr>
        <w:t xml:space="preserve">közreműködőként és fordítóként], </w:t>
      </w:r>
      <w:r w:rsidRPr="002868B8">
        <w:rPr>
          <w:rFonts w:ascii="Garamond" w:hAnsi="Garamond"/>
          <w:i/>
          <w:color w:val="auto"/>
        </w:rPr>
        <w:t>Nemzetközi jogi szerzôdések és dokumentumok</w:t>
      </w:r>
      <w:r w:rsidRPr="00B534B5">
        <w:rPr>
          <w:rFonts w:ascii="Garamond" w:hAnsi="Garamond"/>
          <w:color w:val="auto"/>
        </w:rPr>
        <w:t xml:space="preserve"> Egyetemi tankönyv. Összeáll. és ford.Dunay Pál, Kende Tamás, Kardos Gábor, Nagy Boldizsár Szerk. Nagy Boldizsár, Budapest, Tankönyvkiadó, 1991. </w:t>
      </w:r>
    </w:p>
    <w:p w14:paraId="23E02FC2" w14:textId="77777777" w:rsidR="00F22497" w:rsidRPr="00B534B5" w:rsidRDefault="00F22497">
      <w:pPr>
        <w:ind w:left="720" w:hanging="720"/>
        <w:jc w:val="center"/>
        <w:rPr>
          <w:rFonts w:ascii="Garamond" w:hAnsi="Garamond"/>
          <w:color w:val="auto"/>
        </w:rPr>
      </w:pPr>
      <w:r w:rsidRPr="00B534B5">
        <w:rPr>
          <w:rFonts w:ascii="Garamond" w:hAnsi="Garamond"/>
          <w:b/>
          <w:bCs/>
          <w:color w:val="auto"/>
        </w:rPr>
        <w:t> </w:t>
      </w:r>
    </w:p>
    <w:p w14:paraId="6A94FDF7" w14:textId="77777777" w:rsidR="00F22497" w:rsidRDefault="00F22497" w:rsidP="00D10209">
      <w:pPr>
        <w:ind w:left="720" w:hanging="720"/>
        <w:jc w:val="center"/>
        <w:rPr>
          <w:rFonts w:ascii="Garamond" w:hAnsi="Garamond"/>
          <w:color w:val="auto"/>
        </w:rPr>
      </w:pPr>
      <w:r w:rsidRPr="00B534B5">
        <w:rPr>
          <w:rFonts w:ascii="Garamond" w:hAnsi="Garamond"/>
          <w:b/>
          <w:bCs/>
          <w:color w:val="auto"/>
        </w:rPr>
        <w:t>1990</w:t>
      </w:r>
      <w:r w:rsidRPr="00B534B5">
        <w:rPr>
          <w:rFonts w:ascii="Garamond" w:hAnsi="Garamond"/>
          <w:color w:val="auto"/>
        </w:rPr>
        <w:t> </w:t>
      </w:r>
    </w:p>
    <w:p w14:paraId="1A6FF3D9" w14:textId="77777777" w:rsidR="00906609" w:rsidRPr="00B534B5" w:rsidRDefault="00906609" w:rsidP="00D10209">
      <w:pPr>
        <w:ind w:left="720" w:hanging="720"/>
        <w:jc w:val="center"/>
        <w:rPr>
          <w:rFonts w:ascii="Garamond" w:hAnsi="Garamond"/>
          <w:color w:val="auto"/>
        </w:rPr>
      </w:pPr>
    </w:p>
    <w:p w14:paraId="70DFDA6C" w14:textId="77777777" w:rsidR="00F22497" w:rsidRPr="00B534B5" w:rsidRDefault="00F22497">
      <w:pPr>
        <w:ind w:left="720" w:hanging="720"/>
        <w:rPr>
          <w:rFonts w:ascii="Garamond" w:hAnsi="Garamond"/>
          <w:color w:val="auto"/>
        </w:rPr>
      </w:pPr>
      <w:r w:rsidRPr="00B534B5">
        <w:rPr>
          <w:rFonts w:ascii="Garamond" w:hAnsi="Garamond"/>
          <w:color w:val="auto"/>
        </w:rPr>
        <w:t xml:space="preserve">~ Common Heritage of Mankind The Status of Future Generations. </w:t>
      </w:r>
      <w:r w:rsidRPr="00D10209">
        <w:rPr>
          <w:rFonts w:ascii="Garamond" w:hAnsi="Garamond"/>
          <w:i/>
          <w:color w:val="auto"/>
        </w:rPr>
        <w:t xml:space="preserve">Future </w:t>
      </w:r>
      <w:r w:rsidR="00D10209" w:rsidRPr="00D10209">
        <w:rPr>
          <w:rFonts w:ascii="Garamond" w:hAnsi="Garamond"/>
          <w:i/>
          <w:color w:val="auto"/>
        </w:rPr>
        <w:t xml:space="preserve">Generations </w:t>
      </w:r>
      <w:r w:rsidRPr="00D10209">
        <w:rPr>
          <w:rFonts w:ascii="Garamond" w:hAnsi="Garamond"/>
          <w:i/>
          <w:color w:val="auto"/>
        </w:rPr>
        <w:t>Journal</w:t>
      </w:r>
      <w:r w:rsidRPr="00B534B5">
        <w:rPr>
          <w:rFonts w:ascii="Garamond" w:hAnsi="Garamond"/>
          <w:color w:val="auto"/>
        </w:rPr>
        <w:t xml:space="preserve"> 1/1990, 4 - 5 p.</w:t>
      </w:r>
    </w:p>
    <w:p w14:paraId="56CB5E70" w14:textId="77777777" w:rsidR="00F22497" w:rsidRPr="00B534B5" w:rsidRDefault="00F22497">
      <w:pPr>
        <w:ind w:left="720" w:hanging="720"/>
        <w:rPr>
          <w:rFonts w:ascii="Garamond" w:hAnsi="Garamond"/>
          <w:color w:val="auto"/>
        </w:rPr>
      </w:pPr>
      <w:r w:rsidRPr="00B534B5">
        <w:rPr>
          <w:rFonts w:ascii="Garamond" w:hAnsi="Garamond"/>
          <w:color w:val="auto"/>
        </w:rPr>
        <w:t>~ [</w:t>
      </w:r>
      <w:r w:rsidR="00D10209">
        <w:rPr>
          <w:rFonts w:ascii="Garamond" w:hAnsi="Garamond"/>
          <w:color w:val="auto"/>
        </w:rPr>
        <w:t>Szénási Györggyel</w:t>
      </w:r>
      <w:r w:rsidRPr="00B534B5">
        <w:rPr>
          <w:rFonts w:ascii="Garamond" w:hAnsi="Garamond"/>
          <w:color w:val="auto"/>
        </w:rPr>
        <w:t xml:space="preserve">]: A nemzetközi szerződések jogának újabb kodifikációja. Bécs, 1986. </w:t>
      </w:r>
      <w:r w:rsidR="005D1C6A">
        <w:rPr>
          <w:rFonts w:ascii="Garamond" w:hAnsi="Garamond"/>
          <w:color w:val="auto"/>
        </w:rPr>
        <w:t>in:</w:t>
      </w:r>
      <w:r w:rsidRPr="00B534B5">
        <w:rPr>
          <w:rFonts w:ascii="Garamond" w:hAnsi="Garamond"/>
          <w:color w:val="auto"/>
        </w:rPr>
        <w:t xml:space="preserve"> </w:t>
      </w:r>
      <w:r w:rsidRPr="00D10209">
        <w:rPr>
          <w:rFonts w:ascii="Garamond" w:hAnsi="Garamond"/>
          <w:i/>
          <w:color w:val="auto"/>
        </w:rPr>
        <w:t xml:space="preserve">ELTE </w:t>
      </w:r>
      <w:r w:rsidR="004E75BC" w:rsidRPr="00B534B5">
        <w:rPr>
          <w:rFonts w:ascii="Garamond" w:hAnsi="Garamond"/>
          <w:i/>
          <w:iCs/>
        </w:rPr>
        <w:t>Acta Fac. Pol.-Iur. Univ. Sci. Budapest, Tomus</w:t>
      </w:r>
      <w:r w:rsidR="004E75BC" w:rsidRPr="00B534B5">
        <w:rPr>
          <w:rFonts w:ascii="Garamond" w:hAnsi="Garamond"/>
          <w:color w:val="auto"/>
        </w:rPr>
        <w:t xml:space="preserve"> </w:t>
      </w:r>
      <w:r w:rsidR="004E75BC">
        <w:rPr>
          <w:rFonts w:ascii="Garamond" w:hAnsi="Garamond"/>
          <w:color w:val="auto"/>
        </w:rPr>
        <w:t xml:space="preserve">30., </w:t>
      </w:r>
      <w:r w:rsidRPr="00B534B5">
        <w:rPr>
          <w:rFonts w:ascii="Garamond" w:hAnsi="Garamond"/>
          <w:color w:val="auto"/>
        </w:rPr>
        <w:t xml:space="preserve">77-90. </w:t>
      </w:r>
    </w:p>
    <w:p w14:paraId="52F2DC9B" w14:textId="77777777" w:rsidR="00F22497" w:rsidRPr="00B534B5" w:rsidRDefault="00F22497">
      <w:pPr>
        <w:ind w:left="720" w:hanging="720"/>
        <w:rPr>
          <w:rFonts w:ascii="Garamond" w:hAnsi="Garamond"/>
          <w:color w:val="auto"/>
        </w:rPr>
      </w:pPr>
      <w:r w:rsidRPr="00B534B5">
        <w:rPr>
          <w:rFonts w:ascii="Garamond" w:hAnsi="Garamond"/>
          <w:color w:val="auto"/>
        </w:rPr>
        <w:t> </w:t>
      </w:r>
    </w:p>
    <w:p w14:paraId="4A06120E" w14:textId="77777777" w:rsidR="00CF5514" w:rsidRDefault="00694D9A" w:rsidP="00CF5514">
      <w:pPr>
        <w:ind w:left="720" w:hanging="720"/>
        <w:jc w:val="center"/>
        <w:rPr>
          <w:rFonts w:ascii="Garamond" w:hAnsi="Garamond"/>
          <w:b/>
          <w:color w:val="auto"/>
        </w:rPr>
      </w:pPr>
      <w:r w:rsidRPr="00D10209">
        <w:rPr>
          <w:rFonts w:ascii="Garamond" w:hAnsi="Garamond"/>
          <w:b/>
          <w:color w:val="auto"/>
        </w:rPr>
        <w:t>1989</w:t>
      </w:r>
    </w:p>
    <w:p w14:paraId="68EE8B2B" w14:textId="77777777" w:rsidR="00906609" w:rsidRDefault="00906609" w:rsidP="00CF5514">
      <w:pPr>
        <w:ind w:left="720" w:hanging="720"/>
        <w:jc w:val="center"/>
        <w:rPr>
          <w:rFonts w:ascii="Garamond" w:hAnsi="Garamond"/>
          <w:b/>
          <w:color w:val="auto"/>
        </w:rPr>
      </w:pPr>
    </w:p>
    <w:p w14:paraId="65EF8491" w14:textId="77777777" w:rsidR="00CF5514" w:rsidRDefault="004E75BC" w:rsidP="00CF5514">
      <w:pPr>
        <w:ind w:left="720" w:hanging="720"/>
        <w:rPr>
          <w:rStyle w:val="CharacterStyle2"/>
          <w:rFonts w:ascii="Garamond" w:hAnsi="Garamond"/>
          <w:iCs w:val="0"/>
        </w:rPr>
      </w:pPr>
      <w:r w:rsidRPr="00B534B5">
        <w:rPr>
          <w:rFonts w:ascii="Garamond" w:hAnsi="Garamond"/>
          <w:color w:val="auto"/>
        </w:rPr>
        <w:t xml:space="preserve">~ </w:t>
      </w:r>
      <w:r>
        <w:rPr>
          <w:rFonts w:ascii="Garamond" w:hAnsi="Garamond"/>
        </w:rPr>
        <w:t xml:space="preserve"> </w:t>
      </w:r>
      <w:r w:rsidR="00694D9A" w:rsidRPr="00B534B5">
        <w:rPr>
          <w:rStyle w:val="CharacterStyle2"/>
          <w:rFonts w:ascii="Garamond" w:hAnsi="Garamond"/>
        </w:rPr>
        <w:t xml:space="preserve">A jog barlangjai, </w:t>
      </w:r>
      <w:r w:rsidR="00694D9A" w:rsidRPr="00B534B5">
        <w:rPr>
          <w:rStyle w:val="CharacterStyle2"/>
          <w:rFonts w:ascii="Garamond" w:hAnsi="Garamond"/>
          <w:i w:val="0"/>
          <w:iCs w:val="0"/>
        </w:rPr>
        <w:t xml:space="preserve">Esély, </w:t>
      </w:r>
      <w:r w:rsidR="00694D9A" w:rsidRPr="00D10209">
        <w:rPr>
          <w:rStyle w:val="CharacterStyle2"/>
          <w:rFonts w:ascii="Garamond" w:hAnsi="Garamond"/>
          <w:iCs w:val="0"/>
        </w:rPr>
        <w:t>1989, 2.sz. 72 - 76.old</w:t>
      </w:r>
    </w:p>
    <w:p w14:paraId="30BD9494" w14:textId="77777777" w:rsidR="009817BF" w:rsidRPr="009817BF" w:rsidRDefault="004E75BC" w:rsidP="009817BF">
      <w:pPr>
        <w:ind w:left="720" w:hanging="720"/>
        <w:rPr>
          <w:rFonts w:ascii="Garamond" w:hAnsi="Garamond"/>
          <w:i/>
        </w:rPr>
      </w:pPr>
      <w:r w:rsidRPr="00B534B5">
        <w:rPr>
          <w:rFonts w:ascii="Garamond" w:hAnsi="Garamond"/>
          <w:color w:val="auto"/>
        </w:rPr>
        <w:t xml:space="preserve">~ </w:t>
      </w:r>
      <w:r>
        <w:rPr>
          <w:rFonts w:ascii="Garamond" w:hAnsi="Garamond"/>
        </w:rPr>
        <w:t xml:space="preserve"> </w:t>
      </w:r>
      <w:r w:rsidR="00694D9A" w:rsidRPr="00B534B5">
        <w:rPr>
          <w:rStyle w:val="CharacterStyle2"/>
          <w:rFonts w:ascii="Garamond" w:hAnsi="Garamond"/>
        </w:rPr>
        <w:t xml:space="preserve">Menekülők - menekültek, </w:t>
      </w:r>
      <w:r w:rsidR="00694D9A" w:rsidRPr="00B534B5">
        <w:rPr>
          <w:rStyle w:val="CharacterStyle2"/>
          <w:rFonts w:ascii="Garamond" w:hAnsi="Garamond"/>
          <w:i w:val="0"/>
          <w:iCs w:val="0"/>
        </w:rPr>
        <w:t xml:space="preserve">Külpolitika, </w:t>
      </w:r>
      <w:r w:rsidR="00694D9A" w:rsidRPr="00D10209">
        <w:rPr>
          <w:rStyle w:val="CharacterStyle2"/>
          <w:rFonts w:ascii="Garamond" w:hAnsi="Garamond"/>
          <w:iCs w:val="0"/>
        </w:rPr>
        <w:t>XVI. évf. (1989) 4.sz. 114 - 142.old</w:t>
      </w:r>
    </w:p>
    <w:p w14:paraId="73F9CCCD" w14:textId="77777777" w:rsidR="007B1BC1" w:rsidRDefault="007B1BC1" w:rsidP="00D10209">
      <w:pPr>
        <w:ind w:left="720" w:hanging="720"/>
        <w:jc w:val="center"/>
        <w:rPr>
          <w:rFonts w:ascii="Garamond" w:hAnsi="Garamond"/>
          <w:b/>
          <w:color w:val="auto"/>
        </w:rPr>
      </w:pPr>
    </w:p>
    <w:p w14:paraId="5132C8E9" w14:textId="77777777" w:rsidR="00D10209" w:rsidRDefault="00694D9A" w:rsidP="00D10209">
      <w:pPr>
        <w:ind w:left="720" w:hanging="720"/>
        <w:jc w:val="center"/>
        <w:rPr>
          <w:rFonts w:ascii="Garamond" w:hAnsi="Garamond"/>
          <w:b/>
          <w:color w:val="auto"/>
        </w:rPr>
      </w:pPr>
      <w:r w:rsidRPr="00D10209">
        <w:rPr>
          <w:rFonts w:ascii="Garamond" w:hAnsi="Garamond"/>
          <w:b/>
          <w:color w:val="auto"/>
        </w:rPr>
        <w:t>1988</w:t>
      </w:r>
    </w:p>
    <w:p w14:paraId="048E72A3" w14:textId="77777777" w:rsidR="00906609" w:rsidRDefault="00906609" w:rsidP="00D10209">
      <w:pPr>
        <w:ind w:left="720" w:hanging="720"/>
        <w:jc w:val="center"/>
        <w:rPr>
          <w:rFonts w:ascii="Garamond" w:hAnsi="Garamond"/>
          <w:b/>
          <w:color w:val="auto"/>
        </w:rPr>
      </w:pPr>
    </w:p>
    <w:p w14:paraId="245276FA" w14:textId="77777777" w:rsidR="00D10209" w:rsidRDefault="004E75BC" w:rsidP="006C3CC2">
      <w:pPr>
        <w:ind w:left="1416" w:hanging="1416"/>
        <w:rPr>
          <w:rFonts w:ascii="Garamond" w:hAnsi="Garamond"/>
        </w:rPr>
      </w:pPr>
      <w:r w:rsidRPr="00B534B5">
        <w:rPr>
          <w:rFonts w:ascii="Garamond" w:hAnsi="Garamond"/>
          <w:color w:val="auto"/>
        </w:rPr>
        <w:t xml:space="preserve">~ </w:t>
      </w:r>
      <w:r>
        <w:rPr>
          <w:rFonts w:ascii="Garamond" w:hAnsi="Garamond"/>
          <w:color w:val="auto"/>
        </w:rPr>
        <w:t xml:space="preserve"> </w:t>
      </w:r>
      <w:r w:rsidR="009E6157" w:rsidRPr="00B534B5">
        <w:rPr>
          <w:rFonts w:ascii="Garamond" w:hAnsi="Garamond"/>
          <w:i/>
        </w:rPr>
        <w:t>Kétszáztizenhat nemzetközi jogi példa</w:t>
      </w:r>
      <w:r w:rsidR="009E6157" w:rsidRPr="00B534B5">
        <w:rPr>
          <w:rFonts w:ascii="Garamond" w:hAnsi="Garamond"/>
        </w:rPr>
        <w:t xml:space="preserve"> (Dunay Pállal és Kardos Gáborral) Tankönyvkiadó, 1988, 253 old.</w:t>
      </w:r>
    </w:p>
    <w:p w14:paraId="0AAB109E" w14:textId="77777777" w:rsidR="004E75BC" w:rsidRDefault="004E75BC" w:rsidP="004E75BC">
      <w:pPr>
        <w:ind w:left="708" w:hanging="708"/>
        <w:rPr>
          <w:rFonts w:ascii="Garamond" w:hAnsi="Garamond"/>
        </w:rPr>
      </w:pPr>
      <w:r w:rsidRPr="00B534B5">
        <w:rPr>
          <w:rFonts w:ascii="Garamond" w:hAnsi="Garamond"/>
          <w:color w:val="auto"/>
        </w:rPr>
        <w:t xml:space="preserve">~ </w:t>
      </w:r>
      <w:r>
        <w:rPr>
          <w:rFonts w:ascii="Garamond" w:hAnsi="Garamond"/>
          <w:color w:val="auto"/>
        </w:rPr>
        <w:t xml:space="preserve"> </w:t>
      </w:r>
      <w:r w:rsidR="009E6157" w:rsidRPr="004E75BC">
        <w:rPr>
          <w:rFonts w:ascii="Garamond" w:hAnsi="Garamond"/>
        </w:rPr>
        <w:t xml:space="preserve">Common Heritage of Mankind: The Status of Future Generations. in: </w:t>
      </w:r>
      <w:r w:rsidR="00D10209" w:rsidRPr="004E75BC">
        <w:rPr>
          <w:rFonts w:ascii="Garamond" w:hAnsi="Garamond"/>
          <w:i/>
        </w:rPr>
        <w:t>Proceedings of the Thirty-First</w:t>
      </w:r>
      <w:r w:rsidR="00C95933">
        <w:rPr>
          <w:rFonts w:ascii="Garamond" w:hAnsi="Garamond"/>
          <w:i/>
        </w:rPr>
        <w:t xml:space="preserve"> </w:t>
      </w:r>
      <w:r w:rsidR="009E6157" w:rsidRPr="004E75BC">
        <w:rPr>
          <w:rFonts w:ascii="Garamond" w:hAnsi="Garamond"/>
          <w:i/>
        </w:rPr>
        <w:t>Colloquium on the Law of Outer Space</w:t>
      </w:r>
      <w:r w:rsidR="009E6157" w:rsidRPr="004E75BC">
        <w:rPr>
          <w:rFonts w:ascii="Garamond" w:hAnsi="Garamond"/>
        </w:rPr>
        <w:t>.</w:t>
      </w:r>
      <w:r>
        <w:rPr>
          <w:rFonts w:ascii="Garamond" w:hAnsi="Garamond"/>
        </w:rPr>
        <w:t xml:space="preserve"> </w:t>
      </w:r>
      <w:r w:rsidR="009E6157" w:rsidRPr="00B534B5">
        <w:rPr>
          <w:rFonts w:ascii="Garamond" w:hAnsi="Garamond"/>
        </w:rPr>
        <w:t>International Institute of Space Law. Publ. by American Institute of Aeronautics and Astronautics. Washington D.C., 1988. 319-325. old.</w:t>
      </w:r>
    </w:p>
    <w:p w14:paraId="5FA92EED" w14:textId="77777777" w:rsidR="004E75BC" w:rsidRDefault="004E75BC" w:rsidP="004E75BC">
      <w:pPr>
        <w:ind w:left="708" w:hanging="708"/>
        <w:rPr>
          <w:rFonts w:ascii="Garamond" w:hAnsi="Garamond"/>
        </w:rPr>
      </w:pPr>
      <w:r w:rsidRPr="00B534B5">
        <w:rPr>
          <w:rFonts w:ascii="Garamond" w:hAnsi="Garamond"/>
          <w:color w:val="auto"/>
        </w:rPr>
        <w:t xml:space="preserve">~ </w:t>
      </w:r>
      <w:r>
        <w:rPr>
          <w:rFonts w:ascii="Garamond" w:hAnsi="Garamond"/>
          <w:color w:val="auto"/>
        </w:rPr>
        <w:t xml:space="preserve"> </w:t>
      </w:r>
      <w:r w:rsidR="009E6157" w:rsidRPr="00B534B5">
        <w:rPr>
          <w:rStyle w:val="CharacterStyle1"/>
          <w:rFonts w:ascii="Garamond" w:hAnsi="Garamond"/>
        </w:rPr>
        <w:t xml:space="preserve">Az átfogó biztonsági rendszer eszméjéről, </w:t>
      </w:r>
      <w:r w:rsidR="009E6157" w:rsidRPr="00B534B5">
        <w:rPr>
          <w:rFonts w:ascii="Garamond" w:hAnsi="Garamond"/>
        </w:rPr>
        <w:t xml:space="preserve">in: </w:t>
      </w:r>
      <w:r w:rsidR="009E6157" w:rsidRPr="00B534B5">
        <w:rPr>
          <w:rFonts w:ascii="Garamond" w:hAnsi="Garamond"/>
          <w:i/>
        </w:rPr>
        <w:t>Konfliktus és együttműködés</w:t>
      </w:r>
      <w:r w:rsidR="009E6157" w:rsidRPr="00B534B5">
        <w:rPr>
          <w:rFonts w:ascii="Garamond" w:hAnsi="Garamond"/>
        </w:rPr>
        <w:t xml:space="preserve"> S. (Szerk. Dunay Pál) MTA Intézetközi Békekutató Központja, Budapest, 1988. 363-370. old.</w:t>
      </w:r>
    </w:p>
    <w:p w14:paraId="787A1668" w14:textId="77777777" w:rsidR="009E6157" w:rsidRPr="00B534B5" w:rsidRDefault="004E75BC" w:rsidP="004E75BC">
      <w:pPr>
        <w:ind w:left="708" w:hanging="708"/>
        <w:rPr>
          <w:rStyle w:val="CharacterStyle2"/>
          <w:rFonts w:ascii="Garamond" w:hAnsi="Garamond"/>
        </w:rPr>
      </w:pPr>
      <w:r w:rsidRPr="00B534B5">
        <w:rPr>
          <w:rFonts w:ascii="Garamond" w:hAnsi="Garamond"/>
          <w:color w:val="auto"/>
        </w:rPr>
        <w:t xml:space="preserve">~ </w:t>
      </w:r>
      <w:r>
        <w:rPr>
          <w:rFonts w:ascii="Garamond" w:hAnsi="Garamond"/>
          <w:color w:val="auto"/>
        </w:rPr>
        <w:t xml:space="preserve"> </w:t>
      </w:r>
      <w:r w:rsidR="009E6157" w:rsidRPr="004E75BC">
        <w:rPr>
          <w:rStyle w:val="CharacterStyle2"/>
          <w:rFonts w:ascii="Garamond" w:hAnsi="Garamond"/>
          <w:i w:val="0"/>
        </w:rPr>
        <w:t>A bős-nagymarosi vízlépcsőrendszer. A nemzetközi jogi környezet</w:t>
      </w:r>
      <w:r w:rsidR="009E6157" w:rsidRPr="00B534B5">
        <w:rPr>
          <w:rStyle w:val="CharacterStyle2"/>
          <w:rFonts w:ascii="Garamond" w:hAnsi="Garamond"/>
        </w:rPr>
        <w:t xml:space="preserve">. </w:t>
      </w:r>
      <w:r w:rsidR="009E6157" w:rsidRPr="004E75BC">
        <w:rPr>
          <w:rStyle w:val="CharacterStyle2"/>
          <w:rFonts w:ascii="Garamond" w:hAnsi="Garamond"/>
          <w:iCs w:val="0"/>
        </w:rPr>
        <w:t>Figyelő,</w:t>
      </w:r>
      <w:r w:rsidR="009E6157" w:rsidRPr="00B534B5">
        <w:rPr>
          <w:rStyle w:val="CharacterStyle2"/>
          <w:rFonts w:ascii="Garamond" w:hAnsi="Garamond"/>
          <w:i w:val="0"/>
          <w:iCs w:val="0"/>
        </w:rPr>
        <w:t xml:space="preserve"> 1988. október 6., 10-11. </w:t>
      </w:r>
      <w:r w:rsidR="009E6157" w:rsidRPr="00B534B5">
        <w:rPr>
          <w:rStyle w:val="CharacterStyle2"/>
          <w:rFonts w:ascii="Garamond" w:hAnsi="Garamond"/>
        </w:rPr>
        <w:t>old.</w:t>
      </w:r>
    </w:p>
    <w:p w14:paraId="7EBA8B97" w14:textId="77777777" w:rsidR="009E6157" w:rsidRPr="00B534B5" w:rsidRDefault="009E6157" w:rsidP="009E6157">
      <w:pPr>
        <w:ind w:left="720" w:hanging="720"/>
        <w:rPr>
          <w:rFonts w:ascii="Garamond" w:hAnsi="Garamond"/>
          <w:color w:val="auto"/>
        </w:rPr>
      </w:pPr>
    </w:p>
    <w:p w14:paraId="558A0AC7" w14:textId="77777777" w:rsidR="004E75BC" w:rsidRDefault="009E6157" w:rsidP="004E75BC">
      <w:pPr>
        <w:ind w:left="720" w:hanging="720"/>
        <w:jc w:val="center"/>
        <w:rPr>
          <w:rFonts w:ascii="Garamond" w:hAnsi="Garamond"/>
          <w:b/>
          <w:color w:val="auto"/>
        </w:rPr>
      </w:pPr>
      <w:r w:rsidRPr="004E75BC">
        <w:rPr>
          <w:rFonts w:ascii="Garamond" w:hAnsi="Garamond"/>
          <w:b/>
          <w:color w:val="auto"/>
        </w:rPr>
        <w:t>1987</w:t>
      </w:r>
    </w:p>
    <w:p w14:paraId="451AE8D8" w14:textId="77777777" w:rsidR="00906609" w:rsidRDefault="00906609" w:rsidP="004E75BC">
      <w:pPr>
        <w:ind w:left="720" w:hanging="720"/>
        <w:jc w:val="center"/>
        <w:rPr>
          <w:rFonts w:ascii="Garamond" w:hAnsi="Garamond"/>
          <w:b/>
          <w:color w:val="auto"/>
        </w:rPr>
      </w:pPr>
    </w:p>
    <w:p w14:paraId="2BCC55ED" w14:textId="77777777" w:rsidR="009E6157" w:rsidRPr="00B534B5" w:rsidRDefault="004E75BC" w:rsidP="004E75BC">
      <w:pPr>
        <w:ind w:left="720" w:hanging="720"/>
        <w:jc w:val="center"/>
        <w:rPr>
          <w:rFonts w:ascii="Garamond" w:hAnsi="Garamond"/>
          <w:spacing w:val="-2"/>
        </w:rPr>
      </w:pPr>
      <w:r w:rsidRPr="00B534B5">
        <w:rPr>
          <w:rFonts w:ascii="Garamond" w:hAnsi="Garamond"/>
          <w:color w:val="auto"/>
        </w:rPr>
        <w:t xml:space="preserve">~ </w:t>
      </w:r>
      <w:r>
        <w:rPr>
          <w:rFonts w:ascii="Garamond" w:hAnsi="Garamond"/>
          <w:color w:val="auto"/>
        </w:rPr>
        <w:t xml:space="preserve"> </w:t>
      </w:r>
      <w:r w:rsidR="009E6157" w:rsidRPr="00B534B5">
        <w:rPr>
          <w:rStyle w:val="CharacterStyle1"/>
          <w:rFonts w:ascii="Garamond" w:hAnsi="Garamond"/>
        </w:rPr>
        <w:t xml:space="preserve">A nemzetközi kapcsolatok elmélete és a nemzetközi jog tudománya, in: </w:t>
      </w:r>
      <w:r w:rsidR="009E6157" w:rsidRPr="00B534B5">
        <w:rPr>
          <w:rStyle w:val="CharacterStyle1"/>
          <w:rFonts w:ascii="Garamond" w:hAnsi="Garamond"/>
          <w:i/>
        </w:rPr>
        <w:t>Válság és reform. A Magyar Politikatudományi Társaság évkönyve</w:t>
      </w:r>
      <w:r w:rsidR="009E6157" w:rsidRPr="00B534B5">
        <w:rPr>
          <w:rStyle w:val="CharacterStyle1"/>
          <w:rFonts w:ascii="Garamond" w:hAnsi="Garamond"/>
        </w:rPr>
        <w:t>. (Szerk. Szoboszlai György), Budapest, 1987. 70-92. old.</w:t>
      </w:r>
      <w:r>
        <w:rPr>
          <w:rStyle w:val="CharacterStyle1"/>
          <w:rFonts w:ascii="Garamond" w:hAnsi="Garamond"/>
        </w:rPr>
        <w:t xml:space="preserve"> angolul:</w:t>
      </w:r>
      <w:r w:rsidR="009E6157" w:rsidRPr="00B534B5">
        <w:rPr>
          <w:rStyle w:val="CharacterStyle1"/>
          <w:rFonts w:ascii="Garamond" w:hAnsi="Garamond"/>
          <w:spacing w:val="-2"/>
        </w:rPr>
        <w:t xml:space="preserve"> </w:t>
      </w:r>
      <w:r w:rsidR="009E6157" w:rsidRPr="00B534B5">
        <w:rPr>
          <w:rStyle w:val="CharacterStyle1"/>
          <w:rFonts w:ascii="Garamond" w:hAnsi="Garamond"/>
          <w:i/>
          <w:spacing w:val="-2"/>
        </w:rPr>
        <w:t>Annales Universitatis de Rolando Eötvös Nominatae. Sectio Iuridica</w:t>
      </w:r>
      <w:r w:rsidR="009E6157" w:rsidRPr="00B534B5">
        <w:rPr>
          <w:rStyle w:val="CharacterStyle1"/>
          <w:rFonts w:ascii="Garamond" w:hAnsi="Garamond"/>
          <w:spacing w:val="-2"/>
        </w:rPr>
        <w:t xml:space="preserve"> Budapest, 1987, 111-126.p</w:t>
      </w:r>
    </w:p>
    <w:p w14:paraId="59093293" w14:textId="77777777" w:rsidR="009E6157" w:rsidRPr="00B534B5" w:rsidRDefault="009E6157" w:rsidP="009E6157">
      <w:pPr>
        <w:ind w:left="720" w:hanging="720"/>
        <w:rPr>
          <w:rFonts w:ascii="Garamond" w:hAnsi="Garamond"/>
          <w:color w:val="auto"/>
        </w:rPr>
      </w:pPr>
    </w:p>
    <w:p w14:paraId="50E60433" w14:textId="77777777" w:rsidR="004E75BC" w:rsidRDefault="009E6157" w:rsidP="004E75BC">
      <w:pPr>
        <w:ind w:left="720" w:hanging="720"/>
        <w:jc w:val="center"/>
        <w:rPr>
          <w:rFonts w:ascii="Garamond" w:hAnsi="Garamond"/>
          <w:b/>
          <w:color w:val="auto"/>
        </w:rPr>
      </w:pPr>
      <w:r w:rsidRPr="004E75BC">
        <w:rPr>
          <w:rFonts w:ascii="Garamond" w:hAnsi="Garamond"/>
          <w:b/>
          <w:color w:val="auto"/>
        </w:rPr>
        <w:t>1986</w:t>
      </w:r>
    </w:p>
    <w:p w14:paraId="6A3531BD" w14:textId="77777777" w:rsidR="00906609" w:rsidRDefault="00906609" w:rsidP="004E75BC">
      <w:pPr>
        <w:ind w:left="720" w:hanging="720"/>
        <w:jc w:val="center"/>
        <w:rPr>
          <w:rFonts w:ascii="Garamond" w:hAnsi="Garamond"/>
          <w:b/>
          <w:color w:val="auto"/>
        </w:rPr>
      </w:pPr>
    </w:p>
    <w:p w14:paraId="233BE75B" w14:textId="77777777" w:rsidR="009E6157" w:rsidRPr="00B534B5" w:rsidRDefault="004E75BC" w:rsidP="004E75BC">
      <w:pPr>
        <w:ind w:left="720" w:hanging="720"/>
        <w:jc w:val="center"/>
        <w:rPr>
          <w:rFonts w:ascii="Garamond" w:hAnsi="Garamond"/>
          <w:i/>
          <w:iCs/>
        </w:rPr>
      </w:pPr>
      <w:r w:rsidRPr="00B534B5">
        <w:rPr>
          <w:rFonts w:ascii="Garamond" w:hAnsi="Garamond"/>
          <w:color w:val="auto"/>
        </w:rPr>
        <w:t xml:space="preserve">~ </w:t>
      </w:r>
      <w:r>
        <w:rPr>
          <w:rFonts w:ascii="Garamond" w:hAnsi="Garamond"/>
          <w:color w:val="auto"/>
        </w:rPr>
        <w:t xml:space="preserve"> </w:t>
      </w:r>
      <w:r w:rsidR="009E6157" w:rsidRPr="00B534B5">
        <w:rPr>
          <w:rFonts w:ascii="Garamond" w:hAnsi="Garamond"/>
        </w:rPr>
        <w:t xml:space="preserve">A transznacionális vállaltok korlátozásának indokai és lehetőségei a befogadó fejlett tőkés országokban, in: </w:t>
      </w:r>
      <w:r w:rsidR="009E6157" w:rsidRPr="00B534B5">
        <w:rPr>
          <w:rFonts w:ascii="Garamond" w:hAnsi="Garamond"/>
          <w:i/>
          <w:iCs/>
        </w:rPr>
        <w:t>Acta Fac. Tomus XXVIII. (1986) 103-120. old.</w:t>
      </w:r>
    </w:p>
    <w:p w14:paraId="4C2744D5" w14:textId="77777777" w:rsidR="009E6157" w:rsidRPr="00B534B5" w:rsidRDefault="004E75BC" w:rsidP="004E75BC">
      <w:pPr>
        <w:pStyle w:val="Nincstrkz"/>
        <w:ind w:left="708" w:hanging="708"/>
        <w:rPr>
          <w:rStyle w:val="CharacterStyle1"/>
          <w:rFonts w:ascii="Garamond" w:hAnsi="Garamond"/>
          <w:i/>
          <w:iCs/>
        </w:rPr>
      </w:pPr>
      <w:r w:rsidRPr="00B534B5">
        <w:rPr>
          <w:rFonts w:ascii="Garamond" w:hAnsi="Garamond"/>
          <w:sz w:val="24"/>
          <w:szCs w:val="24"/>
        </w:rPr>
        <w:lastRenderedPageBreak/>
        <w:t xml:space="preserve">~ </w:t>
      </w:r>
      <w:r>
        <w:rPr>
          <w:rFonts w:ascii="Garamond" w:hAnsi="Garamond"/>
          <w:sz w:val="24"/>
          <w:szCs w:val="24"/>
        </w:rPr>
        <w:t xml:space="preserve"> </w:t>
      </w:r>
      <w:r w:rsidR="009E6157" w:rsidRPr="00B534B5">
        <w:rPr>
          <w:rFonts w:ascii="Garamond" w:hAnsi="Garamond"/>
          <w:spacing w:val="-1"/>
          <w:sz w:val="24"/>
          <w:szCs w:val="24"/>
        </w:rPr>
        <w:t xml:space="preserve">The UN Code of Conduct on Transnational Corporations: Disputed and Resolved Issues. </w:t>
      </w:r>
      <w:r w:rsidR="009E6157" w:rsidRPr="00B534B5">
        <w:rPr>
          <w:rFonts w:ascii="Garamond" w:hAnsi="Garamond"/>
          <w:sz w:val="24"/>
          <w:szCs w:val="24"/>
        </w:rPr>
        <w:t xml:space="preserve">Annales Universitatis Scientiarium Budapestiensis De Rolando Eötvös Nominate. Sectio </w:t>
      </w:r>
      <w:r w:rsidR="009E6157" w:rsidRPr="00B534B5">
        <w:rPr>
          <w:rStyle w:val="CharacterStyle1"/>
          <w:rFonts w:ascii="Garamond" w:hAnsi="Garamond"/>
          <w:i/>
          <w:iCs/>
        </w:rPr>
        <w:t>Iuridica, Budapest, 1986. 131-144. old.</w:t>
      </w:r>
    </w:p>
    <w:p w14:paraId="198870C1" w14:textId="77777777" w:rsidR="009E6157" w:rsidRPr="00B534B5" w:rsidRDefault="009E6157" w:rsidP="009E6157">
      <w:pPr>
        <w:ind w:left="720" w:hanging="720"/>
        <w:rPr>
          <w:rFonts w:ascii="Garamond" w:hAnsi="Garamond"/>
          <w:color w:val="auto"/>
        </w:rPr>
      </w:pPr>
    </w:p>
    <w:p w14:paraId="225A59A2" w14:textId="77777777" w:rsidR="009E6157" w:rsidRDefault="009E6157" w:rsidP="009E6157">
      <w:pPr>
        <w:ind w:left="720" w:hanging="720"/>
        <w:jc w:val="center"/>
        <w:rPr>
          <w:rFonts w:ascii="Garamond" w:hAnsi="Garamond"/>
          <w:b/>
          <w:color w:val="auto"/>
        </w:rPr>
      </w:pPr>
      <w:r w:rsidRPr="004E75BC">
        <w:rPr>
          <w:rFonts w:ascii="Garamond" w:hAnsi="Garamond"/>
          <w:b/>
          <w:color w:val="auto"/>
        </w:rPr>
        <w:t>1985</w:t>
      </w:r>
    </w:p>
    <w:p w14:paraId="4EA448A0" w14:textId="77777777" w:rsidR="00906609" w:rsidRPr="00B534B5" w:rsidRDefault="00906609" w:rsidP="009E6157">
      <w:pPr>
        <w:ind w:left="720" w:hanging="720"/>
        <w:jc w:val="center"/>
        <w:rPr>
          <w:rFonts w:ascii="Garamond" w:hAnsi="Garamond"/>
          <w:color w:val="auto"/>
        </w:rPr>
      </w:pPr>
    </w:p>
    <w:p w14:paraId="7F2D5432" w14:textId="77777777" w:rsidR="009E6157" w:rsidRPr="00B534B5" w:rsidRDefault="004E75BC" w:rsidP="004E75BC">
      <w:pPr>
        <w:pStyle w:val="Nincstrkz"/>
        <w:ind w:left="708" w:hanging="708"/>
        <w:rPr>
          <w:rFonts w:ascii="Garamond" w:hAnsi="Garamond"/>
          <w:sz w:val="24"/>
          <w:szCs w:val="24"/>
        </w:rPr>
      </w:pPr>
      <w:r>
        <w:rPr>
          <w:rFonts w:ascii="Garamond" w:hAnsi="Garamond"/>
          <w:sz w:val="24"/>
          <w:szCs w:val="24"/>
        </w:rPr>
        <w:softHyphen/>
      </w:r>
      <w:r w:rsidRPr="00B534B5">
        <w:rPr>
          <w:rFonts w:ascii="Garamond" w:hAnsi="Garamond"/>
          <w:sz w:val="24"/>
          <w:szCs w:val="24"/>
        </w:rPr>
        <w:t>~</w:t>
      </w:r>
      <w:r>
        <w:rPr>
          <w:rFonts w:ascii="Garamond" w:hAnsi="Garamond"/>
          <w:sz w:val="24"/>
          <w:szCs w:val="24"/>
        </w:rPr>
        <w:t xml:space="preserve"> </w:t>
      </w:r>
      <w:r w:rsidR="009E6157" w:rsidRPr="00B534B5">
        <w:rPr>
          <w:rFonts w:ascii="Garamond" w:hAnsi="Garamond"/>
          <w:sz w:val="24"/>
          <w:szCs w:val="24"/>
        </w:rPr>
        <w:t xml:space="preserve">Az Interkozmosz program: tények és tendenciák, in: </w:t>
      </w:r>
      <w:r w:rsidR="009E6157" w:rsidRPr="00B534B5">
        <w:rPr>
          <w:rFonts w:ascii="Garamond" w:hAnsi="Garamond"/>
          <w:i/>
          <w:sz w:val="24"/>
          <w:szCs w:val="24"/>
        </w:rPr>
        <w:t>Jogtudományi Közlöny</w:t>
      </w:r>
      <w:r w:rsidR="009E6157" w:rsidRPr="00B534B5">
        <w:rPr>
          <w:rFonts w:ascii="Garamond" w:hAnsi="Garamond"/>
          <w:sz w:val="24"/>
          <w:szCs w:val="24"/>
        </w:rPr>
        <w:t xml:space="preserve"> 1985. 10., 594-599. old.</w:t>
      </w:r>
    </w:p>
    <w:p w14:paraId="0903F2C9" w14:textId="77777777" w:rsidR="009E6157" w:rsidRPr="00B534B5" w:rsidRDefault="009E6157" w:rsidP="009E6157">
      <w:pPr>
        <w:ind w:left="720" w:hanging="720"/>
        <w:rPr>
          <w:rFonts w:ascii="Garamond" w:hAnsi="Garamond"/>
          <w:color w:val="auto"/>
        </w:rPr>
      </w:pPr>
    </w:p>
    <w:p w14:paraId="7785BCCB" w14:textId="77777777" w:rsidR="004E75BC" w:rsidRDefault="009E6157" w:rsidP="004E75BC">
      <w:pPr>
        <w:ind w:left="720" w:hanging="720"/>
        <w:jc w:val="center"/>
        <w:rPr>
          <w:rFonts w:ascii="Garamond" w:hAnsi="Garamond"/>
          <w:b/>
          <w:color w:val="auto"/>
        </w:rPr>
      </w:pPr>
      <w:r w:rsidRPr="004E75BC">
        <w:rPr>
          <w:rFonts w:ascii="Garamond" w:hAnsi="Garamond"/>
          <w:b/>
          <w:color w:val="auto"/>
        </w:rPr>
        <w:t>1984</w:t>
      </w:r>
    </w:p>
    <w:p w14:paraId="324D7EC5" w14:textId="77777777" w:rsidR="00906609" w:rsidRPr="004E75BC" w:rsidRDefault="00906609" w:rsidP="004E75BC">
      <w:pPr>
        <w:ind w:left="720" w:hanging="720"/>
        <w:jc w:val="center"/>
        <w:rPr>
          <w:rFonts w:ascii="Garamond" w:hAnsi="Garamond"/>
          <w:b/>
          <w:color w:val="auto"/>
        </w:rPr>
      </w:pPr>
    </w:p>
    <w:p w14:paraId="60A8A54A" w14:textId="77777777" w:rsidR="009E6157" w:rsidRPr="00B534B5" w:rsidRDefault="004E75BC" w:rsidP="004E75BC">
      <w:pPr>
        <w:ind w:left="708" w:hanging="708"/>
        <w:rPr>
          <w:rStyle w:val="CharacterStyle1"/>
          <w:rFonts w:ascii="Garamond" w:hAnsi="Garamond"/>
        </w:rPr>
      </w:pPr>
      <w:r w:rsidRPr="004E75BC">
        <w:rPr>
          <w:rFonts w:ascii="Garamond" w:hAnsi="Garamond"/>
          <w:color w:val="auto"/>
        </w:rPr>
        <w:t>~</w:t>
      </w:r>
      <w:r w:rsidR="009E6157" w:rsidRPr="004E75BC">
        <w:rPr>
          <w:rFonts w:ascii="Garamond" w:hAnsi="Garamond"/>
          <w:i/>
        </w:rPr>
        <w:t>Nemzetközi Jogi Dokumentumgyűjtemény</w:t>
      </w:r>
      <w:r w:rsidR="009E6157" w:rsidRPr="004E75BC">
        <w:rPr>
          <w:rFonts w:ascii="Garamond" w:hAnsi="Garamond"/>
        </w:rPr>
        <w:t xml:space="preserve"> (Posta Ilonával, Dunay Pállal, Kardos</w:t>
      </w:r>
      <w:r>
        <w:rPr>
          <w:rFonts w:ascii="Garamond" w:hAnsi="Garamond"/>
        </w:rPr>
        <w:t xml:space="preserve"> </w:t>
      </w:r>
      <w:r w:rsidR="009E6157" w:rsidRPr="004E75BC">
        <w:rPr>
          <w:rFonts w:ascii="Garamond" w:hAnsi="Garamond"/>
        </w:rPr>
        <w:t>Gáborral)</w:t>
      </w:r>
      <w:r w:rsidR="009E6157" w:rsidRPr="004E75BC">
        <w:rPr>
          <w:rStyle w:val="CharacterStyle1"/>
          <w:rFonts w:ascii="Garamond" w:hAnsi="Garamond"/>
        </w:rPr>
        <w:t>Tankönyvkiadó, Budapest, 1984. 456 old</w:t>
      </w:r>
    </w:p>
    <w:p w14:paraId="40D9F74D" w14:textId="77777777" w:rsidR="009E6157" w:rsidRPr="00B534B5" w:rsidRDefault="009E6157" w:rsidP="009E6157">
      <w:pPr>
        <w:ind w:left="720" w:hanging="720"/>
        <w:rPr>
          <w:rStyle w:val="CharacterStyle1"/>
          <w:rFonts w:ascii="Garamond" w:hAnsi="Garamond"/>
        </w:rPr>
      </w:pPr>
    </w:p>
    <w:p w14:paraId="04F122A3" w14:textId="77777777" w:rsidR="004E75BC" w:rsidRDefault="009E6157" w:rsidP="004E75BC">
      <w:pPr>
        <w:ind w:left="720" w:hanging="720"/>
        <w:jc w:val="center"/>
        <w:rPr>
          <w:rStyle w:val="CharacterStyle1"/>
          <w:rFonts w:ascii="Garamond" w:hAnsi="Garamond"/>
          <w:b/>
        </w:rPr>
      </w:pPr>
      <w:r w:rsidRPr="004E75BC">
        <w:rPr>
          <w:rStyle w:val="CharacterStyle1"/>
          <w:rFonts w:ascii="Garamond" w:hAnsi="Garamond"/>
          <w:b/>
        </w:rPr>
        <w:t>1983</w:t>
      </w:r>
    </w:p>
    <w:p w14:paraId="78E94A6D" w14:textId="77777777" w:rsidR="00906609" w:rsidRDefault="00906609" w:rsidP="004E75BC">
      <w:pPr>
        <w:ind w:left="720" w:hanging="720"/>
        <w:jc w:val="center"/>
        <w:rPr>
          <w:rStyle w:val="CharacterStyle1"/>
          <w:rFonts w:ascii="Garamond" w:hAnsi="Garamond"/>
          <w:b/>
        </w:rPr>
      </w:pPr>
    </w:p>
    <w:p w14:paraId="31CA7CA4" w14:textId="77777777" w:rsidR="00E075D3" w:rsidRDefault="00E075D3" w:rsidP="00E075D3">
      <w:pPr>
        <w:ind w:left="720" w:hanging="720"/>
        <w:rPr>
          <w:rFonts w:ascii="Garamond" w:hAnsi="Garamond"/>
        </w:rPr>
      </w:pPr>
      <w:r w:rsidRPr="00E075D3">
        <w:rPr>
          <w:rStyle w:val="CharacterStyle1"/>
          <w:rFonts w:ascii="Garamond" w:hAnsi="Garamond"/>
        </w:rPr>
        <w:t>~</w:t>
      </w:r>
      <w:r w:rsidR="009E6157" w:rsidRPr="00B534B5">
        <w:rPr>
          <w:rStyle w:val="CharacterStyle1"/>
          <w:rFonts w:ascii="Garamond" w:hAnsi="Garamond"/>
        </w:rPr>
        <w:t xml:space="preserve">The Legal Character of the Intercosmos Programme, </w:t>
      </w:r>
      <w:r w:rsidR="009E6157" w:rsidRPr="00B534B5">
        <w:rPr>
          <w:rFonts w:ascii="Garamond" w:hAnsi="Garamond"/>
        </w:rPr>
        <w:t xml:space="preserve">in: </w:t>
      </w:r>
      <w:r w:rsidR="009E6157" w:rsidRPr="00B534B5">
        <w:rPr>
          <w:rFonts w:ascii="Garamond" w:hAnsi="Garamond"/>
          <w:i/>
        </w:rPr>
        <w:t>XXXIV. congress International Astronautical Federation. Proceedings of the Twenty</w:t>
      </w:r>
      <w:r w:rsidR="009E6157" w:rsidRPr="00B534B5">
        <w:rPr>
          <w:rFonts w:ascii="Garamond" w:hAnsi="Garamond"/>
          <w:i/>
        </w:rPr>
        <w:softHyphen/>
        <w:t>-sixth Colloquium on the Law of Outer Space.</w:t>
      </w:r>
      <w:r w:rsidR="009E6157" w:rsidRPr="00B534B5">
        <w:rPr>
          <w:rFonts w:ascii="Garamond" w:hAnsi="Garamond"/>
        </w:rPr>
        <w:t xml:space="preserve"> International Institute of Space Law. 1983. 235-243. old.</w:t>
      </w:r>
    </w:p>
    <w:p w14:paraId="401C669C" w14:textId="77777777" w:rsidR="004711FF" w:rsidRDefault="00E075D3" w:rsidP="004711FF">
      <w:pPr>
        <w:ind w:left="708" w:hanging="708"/>
        <w:rPr>
          <w:rFonts w:ascii="Garamond" w:hAnsi="Garamond"/>
        </w:rPr>
      </w:pPr>
      <w:r w:rsidRPr="004711FF">
        <w:rPr>
          <w:rFonts w:ascii="Garamond" w:hAnsi="Garamond"/>
          <w:color w:val="auto"/>
        </w:rPr>
        <w:t>~</w:t>
      </w:r>
      <w:r w:rsidR="009E6157" w:rsidRPr="004711FF">
        <w:rPr>
          <w:rStyle w:val="CharacterStyle1"/>
          <w:rFonts w:ascii="Garamond" w:hAnsi="Garamond"/>
        </w:rPr>
        <w:t>Recht und Praxis des Warenausta</w:t>
      </w:r>
      <w:r w:rsidRPr="004711FF">
        <w:rPr>
          <w:rStyle w:val="CharacterStyle1"/>
          <w:rFonts w:ascii="Garamond" w:hAnsi="Garamond"/>
        </w:rPr>
        <w:t>usches mit den sozialistischen L</w:t>
      </w:r>
      <w:r w:rsidR="004711FF" w:rsidRPr="004711FF">
        <w:rPr>
          <w:rStyle w:val="CharacterStyle1"/>
          <w:rFonts w:ascii="Garamond" w:hAnsi="Garamond"/>
        </w:rPr>
        <w:t>ä</w:t>
      </w:r>
      <w:r w:rsidR="009E6157" w:rsidRPr="004711FF">
        <w:rPr>
          <w:rStyle w:val="CharacterStyle1"/>
          <w:rFonts w:ascii="Garamond" w:hAnsi="Garamond"/>
        </w:rPr>
        <w:t>ndern.</w:t>
      </w:r>
      <w:r w:rsidRPr="004711FF">
        <w:rPr>
          <w:rStyle w:val="CharacterStyle1"/>
          <w:rFonts w:ascii="Garamond" w:hAnsi="Garamond"/>
        </w:rPr>
        <w:t xml:space="preserve"> </w:t>
      </w:r>
      <w:r w:rsidR="004711FF" w:rsidRPr="004711FF">
        <w:rPr>
          <w:rFonts w:ascii="Garamond" w:hAnsi="Garamond"/>
        </w:rPr>
        <w:t xml:space="preserve">Annales Universitatis </w:t>
      </w:r>
      <w:r w:rsidR="009E6157" w:rsidRPr="004711FF">
        <w:rPr>
          <w:rFonts w:ascii="Garamond" w:hAnsi="Garamond"/>
        </w:rPr>
        <w:t>Scientiarium Budapestiensis De Rolando Eötvös Nominate. Sectio Iuridica. Budapest, 1983. 153-171. old.</w:t>
      </w:r>
    </w:p>
    <w:p w14:paraId="1C995002" w14:textId="77777777" w:rsidR="009E6157" w:rsidRPr="00B534B5" w:rsidRDefault="004711FF" w:rsidP="004711FF">
      <w:pPr>
        <w:ind w:left="708" w:hanging="708"/>
        <w:rPr>
          <w:rFonts w:ascii="Garamond" w:hAnsi="Garamond"/>
          <w:i/>
          <w:iCs/>
        </w:rPr>
      </w:pPr>
      <w:r w:rsidRPr="004711FF">
        <w:rPr>
          <w:rFonts w:ascii="Garamond" w:hAnsi="Garamond"/>
          <w:color w:val="auto"/>
        </w:rPr>
        <w:t>~</w:t>
      </w:r>
      <w:r>
        <w:rPr>
          <w:rFonts w:ascii="Garamond" w:hAnsi="Garamond"/>
          <w:color w:val="auto"/>
        </w:rPr>
        <w:t xml:space="preserve"> </w:t>
      </w:r>
      <w:r w:rsidR="009E6157" w:rsidRPr="00B534B5">
        <w:rPr>
          <w:rFonts w:ascii="Garamond" w:hAnsi="Garamond"/>
          <w:spacing w:val="-1"/>
        </w:rPr>
        <w:t xml:space="preserve">A szocialista országokkal folytatott árucsereforgalom joga és gyakorlata. </w:t>
      </w:r>
      <w:r w:rsidR="009E6157" w:rsidRPr="00B534B5">
        <w:rPr>
          <w:rFonts w:ascii="Garamond" w:hAnsi="Garamond"/>
          <w:i/>
          <w:iCs/>
        </w:rPr>
        <w:t>Jogtudományi Közlöny 1983. 4., 225-232. old.</w:t>
      </w:r>
    </w:p>
    <w:p w14:paraId="409F0E54" w14:textId="77777777" w:rsidR="009E6157" w:rsidRPr="00B534B5" w:rsidRDefault="009E6157" w:rsidP="009E6157">
      <w:pPr>
        <w:ind w:left="720" w:hanging="720"/>
        <w:rPr>
          <w:rFonts w:ascii="Garamond" w:hAnsi="Garamond"/>
          <w:color w:val="auto"/>
        </w:rPr>
      </w:pPr>
    </w:p>
    <w:p w14:paraId="30F58FCC" w14:textId="77777777" w:rsidR="004711FF" w:rsidRDefault="009E6157" w:rsidP="004711FF">
      <w:pPr>
        <w:ind w:left="720" w:hanging="720"/>
        <w:jc w:val="center"/>
        <w:rPr>
          <w:rFonts w:ascii="Garamond" w:hAnsi="Garamond"/>
          <w:b/>
          <w:color w:val="auto"/>
        </w:rPr>
      </w:pPr>
      <w:r w:rsidRPr="004711FF">
        <w:rPr>
          <w:rFonts w:ascii="Garamond" w:hAnsi="Garamond"/>
          <w:b/>
          <w:color w:val="auto"/>
        </w:rPr>
        <w:t>1982</w:t>
      </w:r>
    </w:p>
    <w:p w14:paraId="2FC8AA99" w14:textId="77777777" w:rsidR="00906609" w:rsidRDefault="00906609" w:rsidP="004711FF">
      <w:pPr>
        <w:ind w:left="720" w:hanging="720"/>
        <w:jc w:val="center"/>
        <w:rPr>
          <w:rFonts w:ascii="Garamond" w:hAnsi="Garamond"/>
          <w:b/>
          <w:color w:val="auto"/>
        </w:rPr>
      </w:pPr>
    </w:p>
    <w:p w14:paraId="579A526F" w14:textId="77777777" w:rsidR="001358E1" w:rsidRPr="009817BF" w:rsidRDefault="004711FF" w:rsidP="009817BF">
      <w:pPr>
        <w:ind w:left="720" w:hanging="720"/>
        <w:rPr>
          <w:rFonts w:ascii="Garamond" w:hAnsi="Garamond"/>
          <w:iCs/>
        </w:rPr>
      </w:pPr>
      <w:r w:rsidRPr="004711FF">
        <w:rPr>
          <w:rFonts w:ascii="Garamond" w:hAnsi="Garamond"/>
          <w:color w:val="auto"/>
        </w:rPr>
        <w:t>~</w:t>
      </w:r>
      <w:r>
        <w:rPr>
          <w:rFonts w:ascii="Garamond" w:hAnsi="Garamond"/>
          <w:color w:val="auto"/>
        </w:rPr>
        <w:t xml:space="preserve"> </w:t>
      </w:r>
      <w:r w:rsidR="009E6157" w:rsidRPr="00B534B5">
        <w:rPr>
          <w:rStyle w:val="CharacterStyle1"/>
          <w:rFonts w:ascii="Garamond" w:hAnsi="Garamond"/>
        </w:rPr>
        <w:t>Nemzetközi jog - nemzetközi magánjog.</w:t>
      </w:r>
      <w:r>
        <w:rPr>
          <w:rStyle w:val="CharacterStyle1"/>
          <w:rFonts w:ascii="Garamond" w:hAnsi="Garamond"/>
        </w:rPr>
        <w:t xml:space="preserve"> </w:t>
      </w:r>
      <w:r w:rsidR="009E6157" w:rsidRPr="00B534B5">
        <w:rPr>
          <w:rStyle w:val="CharacterStyle1"/>
          <w:rFonts w:ascii="Garamond" w:hAnsi="Garamond"/>
          <w:i/>
          <w:iCs/>
        </w:rPr>
        <w:t xml:space="preserve">Gazdaság és Jogtudomány </w:t>
      </w:r>
      <w:r w:rsidR="009E6157" w:rsidRPr="004711FF">
        <w:rPr>
          <w:rStyle w:val="CharacterStyle1"/>
          <w:rFonts w:ascii="Garamond" w:hAnsi="Garamond"/>
          <w:iCs/>
        </w:rPr>
        <w:t>XVI. (1982) 1-4., 115-146. old.</w:t>
      </w:r>
    </w:p>
    <w:p w14:paraId="5659578C" w14:textId="77777777" w:rsidR="001358E1" w:rsidRDefault="001358E1" w:rsidP="009E6157">
      <w:pPr>
        <w:ind w:left="720" w:hanging="720"/>
        <w:jc w:val="center"/>
        <w:rPr>
          <w:rFonts w:ascii="Garamond" w:hAnsi="Garamond"/>
          <w:b/>
          <w:color w:val="auto"/>
        </w:rPr>
      </w:pPr>
    </w:p>
    <w:p w14:paraId="3C806CED" w14:textId="77777777" w:rsidR="009E6157" w:rsidRDefault="009E6157" w:rsidP="009E6157">
      <w:pPr>
        <w:ind w:left="720" w:hanging="720"/>
        <w:jc w:val="center"/>
        <w:rPr>
          <w:rFonts w:ascii="Garamond" w:hAnsi="Garamond"/>
          <w:b/>
          <w:color w:val="auto"/>
        </w:rPr>
      </w:pPr>
      <w:r w:rsidRPr="004711FF">
        <w:rPr>
          <w:rFonts w:ascii="Garamond" w:hAnsi="Garamond"/>
          <w:b/>
          <w:color w:val="auto"/>
        </w:rPr>
        <w:t>1981</w:t>
      </w:r>
    </w:p>
    <w:p w14:paraId="454E7612" w14:textId="77777777" w:rsidR="00906609" w:rsidRPr="00B534B5" w:rsidRDefault="00906609" w:rsidP="009E6157">
      <w:pPr>
        <w:ind w:left="720" w:hanging="720"/>
        <w:jc w:val="center"/>
        <w:rPr>
          <w:rFonts w:ascii="Garamond" w:hAnsi="Garamond"/>
          <w:color w:val="auto"/>
        </w:rPr>
      </w:pPr>
    </w:p>
    <w:p w14:paraId="25DF9C7C" w14:textId="77777777" w:rsidR="009E6157" w:rsidRDefault="004711FF" w:rsidP="004711FF">
      <w:pPr>
        <w:ind w:left="708" w:hanging="708"/>
        <w:rPr>
          <w:rFonts w:ascii="Garamond" w:hAnsi="Garamond"/>
        </w:rPr>
      </w:pPr>
      <w:r w:rsidRPr="004711FF">
        <w:rPr>
          <w:rFonts w:ascii="Garamond" w:hAnsi="Garamond"/>
          <w:color w:val="auto"/>
        </w:rPr>
        <w:t>~</w:t>
      </w:r>
      <w:r w:rsidRPr="004711FF">
        <w:rPr>
          <w:rFonts w:ascii="Garamond" w:hAnsi="Garamond"/>
        </w:rPr>
        <w:t xml:space="preserve"> </w:t>
      </w:r>
      <w:r w:rsidR="009E6157" w:rsidRPr="004711FF">
        <w:rPr>
          <w:rFonts w:ascii="Garamond" w:hAnsi="Garamond"/>
        </w:rPr>
        <w:t xml:space="preserve">International Law - Private International Law (Law Philosophy and theorem of norms) </w:t>
      </w:r>
      <w:r w:rsidR="009E6157" w:rsidRPr="004711FF">
        <w:rPr>
          <w:rFonts w:ascii="Garamond" w:hAnsi="Garamond"/>
          <w:i/>
          <w:spacing w:val="-1"/>
        </w:rPr>
        <w:t xml:space="preserve">Annales Universitatis Scientiarium Budapestiensis De Rolando Eötvös Nominate. Sectio </w:t>
      </w:r>
      <w:r w:rsidR="009E6157" w:rsidRPr="004711FF">
        <w:rPr>
          <w:rFonts w:ascii="Garamond" w:hAnsi="Garamond"/>
          <w:i/>
        </w:rPr>
        <w:t xml:space="preserve">Iuridica, </w:t>
      </w:r>
      <w:r w:rsidRPr="004711FF">
        <w:rPr>
          <w:rFonts w:ascii="Garamond" w:hAnsi="Garamond"/>
          <w:i/>
        </w:rPr>
        <w:t xml:space="preserve">Tomus XXIII. </w:t>
      </w:r>
      <w:r w:rsidR="009E6157" w:rsidRPr="004711FF">
        <w:rPr>
          <w:rFonts w:ascii="Garamond" w:hAnsi="Garamond"/>
        </w:rPr>
        <w:t>Budapest, 1981. 191-214. old.</w:t>
      </w:r>
    </w:p>
    <w:p w14:paraId="0E831977" w14:textId="77777777" w:rsidR="00B7072C" w:rsidRPr="00B66F54" w:rsidRDefault="00B7072C" w:rsidP="00B7072C">
      <w:pPr>
        <w:ind w:left="708" w:hanging="708"/>
        <w:rPr>
          <w:rFonts w:ascii="Garamond" w:hAnsi="Garamond"/>
        </w:rPr>
      </w:pPr>
      <w:r w:rsidRPr="004711FF">
        <w:rPr>
          <w:rFonts w:ascii="Garamond" w:hAnsi="Garamond"/>
          <w:color w:val="auto"/>
        </w:rPr>
        <w:t>~</w:t>
      </w:r>
      <w:r>
        <w:rPr>
          <w:rFonts w:ascii="Garamond" w:hAnsi="Garamond"/>
          <w:color w:val="auto"/>
        </w:rPr>
        <w:t xml:space="preserve"> Nemzetközi jog – nemzetközi magánjog (Jogfilozófia – normatan – gyakorlat) in: Dr. Nagy László (szerk): </w:t>
      </w:r>
      <w:r>
        <w:rPr>
          <w:rFonts w:ascii="Garamond" w:hAnsi="Garamond"/>
          <w:i/>
          <w:color w:val="auto"/>
        </w:rPr>
        <w:t xml:space="preserve">Jogász szövetségi értekezések, </w:t>
      </w:r>
      <w:r>
        <w:rPr>
          <w:rFonts w:ascii="Garamond" w:hAnsi="Garamond"/>
          <w:color w:val="auto"/>
        </w:rPr>
        <w:t>Magyar Jogász Szövetség, Budapest, 1981, 1-37. old.</w:t>
      </w:r>
    </w:p>
    <w:p w14:paraId="5674AA98" w14:textId="77777777" w:rsidR="00B7072C" w:rsidRPr="004711FF" w:rsidRDefault="00B7072C" w:rsidP="004711FF">
      <w:pPr>
        <w:ind w:left="708" w:hanging="708"/>
        <w:rPr>
          <w:rFonts w:ascii="Garamond" w:hAnsi="Garamond"/>
        </w:rPr>
      </w:pPr>
    </w:p>
    <w:p w14:paraId="54C1642E" w14:textId="77777777" w:rsidR="00CF5514" w:rsidRDefault="009E6157" w:rsidP="00CF5514">
      <w:pPr>
        <w:ind w:left="720" w:hanging="720"/>
        <w:jc w:val="center"/>
        <w:rPr>
          <w:rFonts w:ascii="Garamond" w:hAnsi="Garamond"/>
          <w:b/>
          <w:color w:val="auto"/>
        </w:rPr>
      </w:pPr>
      <w:r w:rsidRPr="004711FF">
        <w:rPr>
          <w:rFonts w:ascii="Garamond" w:hAnsi="Garamond"/>
          <w:b/>
          <w:color w:val="auto"/>
        </w:rPr>
        <w:t>1980</w:t>
      </w:r>
    </w:p>
    <w:p w14:paraId="22A6215E" w14:textId="77777777" w:rsidR="00906609" w:rsidRDefault="00906609" w:rsidP="00CF5514">
      <w:pPr>
        <w:ind w:left="720" w:hanging="720"/>
        <w:jc w:val="center"/>
        <w:rPr>
          <w:rFonts w:ascii="Garamond" w:hAnsi="Garamond"/>
          <w:b/>
          <w:color w:val="auto"/>
        </w:rPr>
      </w:pPr>
    </w:p>
    <w:p w14:paraId="1A2D262F" w14:textId="77777777" w:rsidR="00CF5514" w:rsidRDefault="00CF5514" w:rsidP="00CF5514">
      <w:pPr>
        <w:ind w:left="720" w:hanging="720"/>
        <w:rPr>
          <w:rStyle w:val="CharacterStyle1"/>
          <w:rFonts w:ascii="Garamond" w:hAnsi="Garamond"/>
          <w:iCs/>
        </w:rPr>
      </w:pPr>
      <w:r w:rsidRPr="004711FF">
        <w:rPr>
          <w:rFonts w:ascii="Garamond" w:hAnsi="Garamond"/>
          <w:color w:val="auto"/>
        </w:rPr>
        <w:t>~</w:t>
      </w:r>
      <w:r>
        <w:rPr>
          <w:rFonts w:ascii="Garamond" w:hAnsi="Garamond"/>
          <w:color w:val="auto"/>
        </w:rPr>
        <w:t xml:space="preserve"> </w:t>
      </w:r>
      <w:r w:rsidR="009E6157" w:rsidRPr="00B534B5">
        <w:rPr>
          <w:rStyle w:val="CharacterStyle1"/>
          <w:rFonts w:ascii="Garamond" w:hAnsi="Garamond"/>
        </w:rPr>
        <w:t xml:space="preserve">Négy univerzális nemzetközi jogi alapelv valóságos tartalmáról, in: </w:t>
      </w:r>
      <w:r w:rsidR="009E6157" w:rsidRPr="00B534B5">
        <w:rPr>
          <w:rFonts w:ascii="Garamond" w:hAnsi="Garamond"/>
          <w:i/>
          <w:iCs/>
        </w:rPr>
        <w:t xml:space="preserve">Acta Facultatis Politico-Iuridicae Universitatis Scientiarium Budapestiensis De Rolando Eötvös Nominate. </w:t>
      </w:r>
      <w:r w:rsidR="009E6157" w:rsidRPr="00B534B5">
        <w:rPr>
          <w:rStyle w:val="CharacterStyle1"/>
          <w:rFonts w:ascii="Garamond" w:hAnsi="Garamond"/>
          <w:i/>
          <w:iCs/>
        </w:rPr>
        <w:t xml:space="preserve">Tomus XXIII., </w:t>
      </w:r>
      <w:r w:rsidR="009E6157" w:rsidRPr="00CF5514">
        <w:rPr>
          <w:rStyle w:val="CharacterStyle1"/>
          <w:rFonts w:ascii="Garamond" w:hAnsi="Garamond"/>
          <w:iCs/>
        </w:rPr>
        <w:t>Budapest, 1980. 259-284. old.</w:t>
      </w:r>
    </w:p>
    <w:p w14:paraId="511E9B03" w14:textId="77777777" w:rsidR="009E6157" w:rsidRPr="00CF5514" w:rsidRDefault="00CF5514" w:rsidP="00CF5514">
      <w:pPr>
        <w:ind w:left="720" w:hanging="720"/>
        <w:rPr>
          <w:rStyle w:val="CharacterStyle1"/>
          <w:rFonts w:ascii="Garamond" w:hAnsi="Garamond"/>
          <w:iCs/>
        </w:rPr>
      </w:pPr>
      <w:r w:rsidRPr="004711FF">
        <w:rPr>
          <w:rFonts w:ascii="Garamond" w:hAnsi="Garamond"/>
          <w:color w:val="auto"/>
        </w:rPr>
        <w:t>~</w:t>
      </w:r>
      <w:r>
        <w:rPr>
          <w:rFonts w:ascii="Garamond" w:hAnsi="Garamond"/>
        </w:rPr>
        <w:t xml:space="preserve"> </w:t>
      </w:r>
      <w:r w:rsidR="009E6157" w:rsidRPr="00B534B5">
        <w:rPr>
          <w:rStyle w:val="CharacterStyle1"/>
          <w:rFonts w:ascii="Garamond" w:hAnsi="Garamond"/>
        </w:rPr>
        <w:t xml:space="preserve">A nemzetközi jog alapelveinek tényleges tartalmáról, in: </w:t>
      </w:r>
      <w:r w:rsidR="009E6157" w:rsidRPr="00B534B5">
        <w:rPr>
          <w:rStyle w:val="CharacterStyle1"/>
          <w:rFonts w:ascii="Garamond" w:hAnsi="Garamond"/>
          <w:i/>
          <w:iCs/>
        </w:rPr>
        <w:t xml:space="preserve">Külpolitika, </w:t>
      </w:r>
      <w:r w:rsidR="009E6157" w:rsidRPr="00CF5514">
        <w:rPr>
          <w:rStyle w:val="CharacterStyle1"/>
          <w:rFonts w:ascii="Garamond" w:hAnsi="Garamond"/>
          <w:iCs/>
        </w:rPr>
        <w:t>1980/3. 59-81. old.</w:t>
      </w:r>
    </w:p>
    <w:p w14:paraId="1E2D95F0" w14:textId="77777777" w:rsidR="009E6157" w:rsidRPr="00B534B5" w:rsidRDefault="009E6157" w:rsidP="009E6157">
      <w:pPr>
        <w:ind w:left="720" w:hanging="720"/>
        <w:rPr>
          <w:rFonts w:ascii="Garamond" w:hAnsi="Garamond"/>
          <w:color w:val="auto"/>
        </w:rPr>
      </w:pPr>
    </w:p>
    <w:p w14:paraId="6823B28D" w14:textId="77777777" w:rsidR="00906609" w:rsidRDefault="00906609" w:rsidP="00CF5514">
      <w:pPr>
        <w:ind w:left="720" w:hanging="720"/>
        <w:jc w:val="center"/>
        <w:rPr>
          <w:rFonts w:ascii="Garamond" w:hAnsi="Garamond"/>
          <w:b/>
          <w:color w:val="auto"/>
        </w:rPr>
      </w:pPr>
    </w:p>
    <w:p w14:paraId="73B1A814" w14:textId="77777777" w:rsidR="00906609" w:rsidRDefault="00906609" w:rsidP="00CF5514">
      <w:pPr>
        <w:ind w:left="720" w:hanging="720"/>
        <w:jc w:val="center"/>
        <w:rPr>
          <w:rFonts w:ascii="Garamond" w:hAnsi="Garamond"/>
          <w:b/>
          <w:color w:val="auto"/>
        </w:rPr>
      </w:pPr>
    </w:p>
    <w:p w14:paraId="55DDD57A" w14:textId="3C85CA60" w:rsidR="00CF5514" w:rsidRDefault="009E6157" w:rsidP="00CF5514">
      <w:pPr>
        <w:ind w:left="720" w:hanging="720"/>
        <w:jc w:val="center"/>
        <w:rPr>
          <w:rFonts w:ascii="Garamond" w:hAnsi="Garamond"/>
          <w:b/>
          <w:color w:val="auto"/>
        </w:rPr>
      </w:pPr>
      <w:r w:rsidRPr="00CF5514">
        <w:rPr>
          <w:rFonts w:ascii="Garamond" w:hAnsi="Garamond"/>
          <w:b/>
          <w:color w:val="auto"/>
        </w:rPr>
        <w:t>1979</w:t>
      </w:r>
    </w:p>
    <w:p w14:paraId="2461F9F8" w14:textId="77777777" w:rsidR="00906609" w:rsidRDefault="00906609" w:rsidP="00CF5514">
      <w:pPr>
        <w:ind w:left="720" w:hanging="720"/>
        <w:jc w:val="center"/>
        <w:rPr>
          <w:rFonts w:ascii="Garamond" w:hAnsi="Garamond"/>
          <w:b/>
          <w:color w:val="auto"/>
        </w:rPr>
      </w:pPr>
    </w:p>
    <w:p w14:paraId="3A53997D" w14:textId="77777777" w:rsidR="009E6157" w:rsidRPr="00B534B5" w:rsidRDefault="00CF5514" w:rsidP="00CF5514">
      <w:pPr>
        <w:ind w:left="720" w:hanging="720"/>
        <w:rPr>
          <w:rFonts w:ascii="Garamond" w:hAnsi="Garamond"/>
          <w:i/>
          <w:iCs/>
        </w:rPr>
      </w:pPr>
      <w:r w:rsidRPr="004711FF">
        <w:rPr>
          <w:rFonts w:ascii="Garamond" w:hAnsi="Garamond"/>
          <w:color w:val="auto"/>
        </w:rPr>
        <w:t>~</w:t>
      </w:r>
      <w:r>
        <w:rPr>
          <w:rFonts w:ascii="Garamond" w:hAnsi="Garamond"/>
        </w:rPr>
        <w:t xml:space="preserve"> </w:t>
      </w:r>
      <w:r w:rsidR="009E6157" w:rsidRPr="00B534B5">
        <w:rPr>
          <w:rStyle w:val="CharacterStyle1"/>
          <w:rFonts w:ascii="Garamond" w:hAnsi="Garamond"/>
        </w:rPr>
        <w:t xml:space="preserve">A jogi és erkölcsi normák megfelelése és konfliktusa, in: </w:t>
      </w:r>
      <w:r w:rsidR="009E6157" w:rsidRPr="00B534B5">
        <w:rPr>
          <w:rFonts w:ascii="Garamond" w:hAnsi="Garamond"/>
          <w:i/>
          <w:iCs/>
          <w:spacing w:val="-1"/>
        </w:rPr>
        <w:t xml:space="preserve">Tudományos Diákköri Füzetek 2. Állam- és Jogtudományi Kar. Szerk. Samu Mihály, </w:t>
      </w:r>
      <w:r w:rsidR="009E6157" w:rsidRPr="00B534B5">
        <w:rPr>
          <w:rFonts w:ascii="Garamond" w:hAnsi="Garamond"/>
          <w:i/>
          <w:iCs/>
        </w:rPr>
        <w:t>Budapest, 1979. 7-90. old.</w:t>
      </w:r>
    </w:p>
    <w:p w14:paraId="34342707" w14:textId="77777777" w:rsidR="009E6157" w:rsidRPr="00B534B5" w:rsidRDefault="009E6157" w:rsidP="009E6157">
      <w:pPr>
        <w:ind w:left="720" w:hanging="720"/>
        <w:rPr>
          <w:rFonts w:ascii="Garamond" w:hAnsi="Garamond"/>
          <w:color w:val="auto"/>
        </w:rPr>
      </w:pPr>
    </w:p>
    <w:p w14:paraId="4FCA107B" w14:textId="77777777" w:rsidR="009E6157" w:rsidRDefault="009E6157" w:rsidP="009E6157">
      <w:pPr>
        <w:ind w:left="720" w:hanging="720"/>
        <w:jc w:val="center"/>
        <w:rPr>
          <w:rFonts w:ascii="Garamond" w:hAnsi="Garamond"/>
          <w:b/>
          <w:color w:val="auto"/>
        </w:rPr>
      </w:pPr>
      <w:r w:rsidRPr="00CF5514">
        <w:rPr>
          <w:rFonts w:ascii="Garamond" w:hAnsi="Garamond"/>
          <w:b/>
          <w:color w:val="auto"/>
        </w:rPr>
        <w:t>1978</w:t>
      </w:r>
    </w:p>
    <w:p w14:paraId="1062219F" w14:textId="77777777" w:rsidR="00906609" w:rsidRPr="00B534B5" w:rsidRDefault="00906609" w:rsidP="009E6157">
      <w:pPr>
        <w:ind w:left="720" w:hanging="720"/>
        <w:jc w:val="center"/>
        <w:rPr>
          <w:rFonts w:ascii="Garamond" w:hAnsi="Garamond"/>
          <w:color w:val="auto"/>
        </w:rPr>
      </w:pPr>
    </w:p>
    <w:p w14:paraId="15E72FD4" w14:textId="77777777" w:rsidR="009E6157" w:rsidRPr="00B534B5" w:rsidRDefault="00CF5514" w:rsidP="009E6157">
      <w:pPr>
        <w:pStyle w:val="Nincstrkz"/>
        <w:rPr>
          <w:rFonts w:ascii="Garamond" w:hAnsi="Garamond"/>
          <w:i/>
          <w:iCs/>
          <w:sz w:val="24"/>
          <w:szCs w:val="24"/>
        </w:rPr>
      </w:pPr>
      <w:r w:rsidRPr="004711FF">
        <w:rPr>
          <w:rFonts w:ascii="Garamond" w:hAnsi="Garamond"/>
        </w:rPr>
        <w:t>~</w:t>
      </w:r>
      <w:r>
        <w:rPr>
          <w:rFonts w:ascii="Garamond" w:hAnsi="Garamond"/>
        </w:rPr>
        <w:t xml:space="preserve"> [</w:t>
      </w:r>
      <w:r w:rsidRPr="00B534B5">
        <w:rPr>
          <w:rFonts w:ascii="Garamond" w:hAnsi="Garamond"/>
          <w:w w:val="101"/>
          <w:sz w:val="24"/>
          <w:szCs w:val="24"/>
        </w:rPr>
        <w:t>P</w:t>
      </w:r>
      <w:r w:rsidRPr="00B534B5">
        <w:rPr>
          <w:rFonts w:ascii="Garamond" w:hAnsi="Garamond"/>
          <w:sz w:val="24"/>
          <w:szCs w:val="24"/>
        </w:rPr>
        <w:t>eschka Vilmossal, Samu Mihállyal, Péteri Zoltánnal, Mádl Ferenccel, Biha</w:t>
      </w:r>
      <w:r>
        <w:rPr>
          <w:rFonts w:ascii="Garamond" w:hAnsi="Garamond"/>
          <w:sz w:val="24"/>
          <w:szCs w:val="24"/>
        </w:rPr>
        <w:t xml:space="preserve">ri Mihállyal] </w:t>
      </w:r>
      <w:r w:rsidRPr="00B534B5">
        <w:rPr>
          <w:rFonts w:ascii="Garamond" w:hAnsi="Garamond"/>
          <w:sz w:val="24"/>
          <w:szCs w:val="24"/>
        </w:rPr>
        <w:t xml:space="preserve"> </w:t>
      </w:r>
      <w:r w:rsidR="009E6157" w:rsidRPr="00B534B5">
        <w:rPr>
          <w:rFonts w:ascii="Garamond" w:hAnsi="Garamond"/>
          <w:sz w:val="24"/>
          <w:szCs w:val="24"/>
        </w:rPr>
        <w:t xml:space="preserve">Érték és jogtudomány. Akadémiai vitaülés 1978. június 12. </w:t>
      </w:r>
      <w:r w:rsidR="009E6157" w:rsidRPr="00B534B5">
        <w:rPr>
          <w:rFonts w:ascii="Garamond" w:hAnsi="Garamond"/>
          <w:i/>
          <w:iCs/>
          <w:sz w:val="24"/>
          <w:szCs w:val="24"/>
        </w:rPr>
        <w:t>Állam és Jogtudomány XXI (1978) 414-444. old</w:t>
      </w:r>
    </w:p>
    <w:p w14:paraId="61229621" w14:textId="77777777" w:rsidR="009E6157" w:rsidRPr="00B534B5" w:rsidRDefault="009E6157" w:rsidP="009E6157">
      <w:pPr>
        <w:ind w:left="720" w:hanging="720"/>
        <w:rPr>
          <w:rFonts w:ascii="Garamond" w:hAnsi="Garamond"/>
          <w:color w:val="auto"/>
        </w:rPr>
      </w:pPr>
    </w:p>
    <w:p w14:paraId="06E66016" w14:textId="77777777" w:rsidR="00CF5514" w:rsidRDefault="009E6157" w:rsidP="00CF5514">
      <w:pPr>
        <w:ind w:left="720" w:hanging="720"/>
        <w:jc w:val="center"/>
        <w:rPr>
          <w:rFonts w:ascii="Garamond" w:hAnsi="Garamond"/>
          <w:b/>
          <w:color w:val="auto"/>
        </w:rPr>
      </w:pPr>
      <w:r w:rsidRPr="00CF5514">
        <w:rPr>
          <w:rFonts w:ascii="Garamond" w:hAnsi="Garamond"/>
          <w:b/>
          <w:color w:val="auto"/>
        </w:rPr>
        <w:t>1977</w:t>
      </w:r>
    </w:p>
    <w:p w14:paraId="512FD0F2" w14:textId="77777777" w:rsidR="00906609" w:rsidRDefault="00906609" w:rsidP="00CF5514">
      <w:pPr>
        <w:ind w:left="720" w:hanging="720"/>
        <w:jc w:val="center"/>
        <w:rPr>
          <w:rFonts w:ascii="Garamond" w:hAnsi="Garamond"/>
          <w:b/>
          <w:color w:val="auto"/>
        </w:rPr>
      </w:pPr>
    </w:p>
    <w:p w14:paraId="4F00D547" w14:textId="77777777" w:rsidR="009E6157" w:rsidRPr="00B534B5" w:rsidRDefault="00CF5514" w:rsidP="00CF5514">
      <w:pPr>
        <w:ind w:left="720" w:hanging="720"/>
        <w:rPr>
          <w:rStyle w:val="CharacterStyle1"/>
          <w:rFonts w:ascii="Garamond" w:hAnsi="Garamond"/>
        </w:rPr>
      </w:pPr>
      <w:r w:rsidRPr="004711FF">
        <w:rPr>
          <w:rFonts w:ascii="Garamond" w:hAnsi="Garamond"/>
          <w:color w:val="auto"/>
        </w:rPr>
        <w:t>~</w:t>
      </w:r>
      <w:r>
        <w:rPr>
          <w:rFonts w:ascii="Garamond" w:hAnsi="Garamond"/>
          <w:color w:val="auto"/>
        </w:rPr>
        <w:t xml:space="preserve"> </w:t>
      </w:r>
      <w:r w:rsidR="009E6157" w:rsidRPr="00B534B5">
        <w:rPr>
          <w:rStyle w:val="CharacterStyle1"/>
          <w:rFonts w:ascii="Garamond" w:hAnsi="Garamond"/>
        </w:rPr>
        <w:t xml:space="preserve">Elméletek és tények: Gondolatok a szubjektív magatartásirányítási rendszer szociológiájáról, in: </w:t>
      </w:r>
      <w:r w:rsidR="009E6157" w:rsidRPr="00B534B5">
        <w:rPr>
          <w:rStyle w:val="CharacterStyle1"/>
          <w:rFonts w:ascii="Garamond" w:hAnsi="Garamond"/>
          <w:i/>
        </w:rPr>
        <w:t>Dolgozatok a politika és a jogelmélet köréből.</w:t>
      </w:r>
      <w:r w:rsidR="009E6157" w:rsidRPr="00B534B5">
        <w:rPr>
          <w:rStyle w:val="CharacterStyle1"/>
          <w:rFonts w:ascii="Garamond" w:hAnsi="Garamond"/>
        </w:rPr>
        <w:t xml:space="preserve"> ( Szerk. Varga Sándor), Budapest, 1977. 341-386. old.</w:t>
      </w:r>
    </w:p>
    <w:p w14:paraId="6E02E1DA" w14:textId="77777777" w:rsidR="009E6157" w:rsidRPr="00B534B5" w:rsidRDefault="009E6157" w:rsidP="009E6157">
      <w:pPr>
        <w:ind w:left="720" w:hanging="720"/>
        <w:rPr>
          <w:rFonts w:ascii="Garamond" w:hAnsi="Garamond"/>
          <w:color w:val="auto"/>
        </w:rPr>
      </w:pPr>
    </w:p>
    <w:sectPr w:rsidR="009E6157" w:rsidRPr="00B534B5" w:rsidSect="003C27C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3756E" w14:textId="77777777" w:rsidR="00E215EF" w:rsidRDefault="00E215EF" w:rsidP="00AD4D5E">
      <w:r>
        <w:separator/>
      </w:r>
    </w:p>
  </w:endnote>
  <w:endnote w:type="continuationSeparator" w:id="0">
    <w:p w14:paraId="3EB0EF00" w14:textId="77777777" w:rsidR="00E215EF" w:rsidRDefault="00E215EF" w:rsidP="00AD4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altName w:val="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74F94" w14:textId="77777777" w:rsidR="00AD4D5E" w:rsidRPr="00AD4D5E" w:rsidRDefault="00DE0465">
    <w:pPr>
      <w:pStyle w:val="llb"/>
      <w:jc w:val="center"/>
      <w:rPr>
        <w:rFonts w:ascii="Garamond" w:hAnsi="Garamond"/>
        <w:sz w:val="20"/>
        <w:szCs w:val="20"/>
      </w:rPr>
    </w:pPr>
    <w:r w:rsidRPr="00AD4D5E">
      <w:rPr>
        <w:rFonts w:ascii="Garamond" w:hAnsi="Garamond"/>
        <w:sz w:val="20"/>
        <w:szCs w:val="20"/>
      </w:rPr>
      <w:fldChar w:fldCharType="begin"/>
    </w:r>
    <w:r w:rsidR="00AD4D5E" w:rsidRPr="00AD4D5E">
      <w:rPr>
        <w:rFonts w:ascii="Garamond" w:hAnsi="Garamond"/>
        <w:sz w:val="20"/>
        <w:szCs w:val="20"/>
      </w:rPr>
      <w:instrText xml:space="preserve"> PAGE   \* MERGEFORMAT </w:instrText>
    </w:r>
    <w:r w:rsidRPr="00AD4D5E">
      <w:rPr>
        <w:rFonts w:ascii="Garamond" w:hAnsi="Garamond"/>
        <w:sz w:val="20"/>
        <w:szCs w:val="20"/>
      </w:rPr>
      <w:fldChar w:fldCharType="separate"/>
    </w:r>
    <w:r w:rsidR="00954FD3">
      <w:rPr>
        <w:rFonts w:ascii="Garamond" w:hAnsi="Garamond"/>
        <w:noProof/>
        <w:sz w:val="20"/>
        <w:szCs w:val="20"/>
      </w:rPr>
      <w:t>1</w:t>
    </w:r>
    <w:r w:rsidRPr="00AD4D5E">
      <w:rPr>
        <w:rFonts w:ascii="Garamond" w:hAnsi="Garamond"/>
        <w:sz w:val="20"/>
        <w:szCs w:val="20"/>
      </w:rPr>
      <w:fldChar w:fldCharType="end"/>
    </w:r>
  </w:p>
  <w:p w14:paraId="33049E82" w14:textId="77777777" w:rsidR="00AD4D5E" w:rsidRDefault="00AD4D5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D4ED7" w14:textId="77777777" w:rsidR="00E215EF" w:rsidRDefault="00E215EF" w:rsidP="00AD4D5E">
      <w:r>
        <w:separator/>
      </w:r>
    </w:p>
  </w:footnote>
  <w:footnote w:type="continuationSeparator" w:id="0">
    <w:p w14:paraId="7C3B3F4A" w14:textId="77777777" w:rsidR="00E215EF" w:rsidRDefault="00E215EF" w:rsidP="00AD4D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2E188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98597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73F"/>
    <w:rsid w:val="000344D5"/>
    <w:rsid w:val="00073823"/>
    <w:rsid w:val="000758FE"/>
    <w:rsid w:val="00093D83"/>
    <w:rsid w:val="000A2993"/>
    <w:rsid w:val="000A63C0"/>
    <w:rsid w:val="000D1389"/>
    <w:rsid w:val="000D77FA"/>
    <w:rsid w:val="000F6C8F"/>
    <w:rsid w:val="001002D8"/>
    <w:rsid w:val="001009C9"/>
    <w:rsid w:val="00110CD7"/>
    <w:rsid w:val="001204EF"/>
    <w:rsid w:val="001358E1"/>
    <w:rsid w:val="00136CD9"/>
    <w:rsid w:val="00147ABB"/>
    <w:rsid w:val="00156EF9"/>
    <w:rsid w:val="0018049E"/>
    <w:rsid w:val="00181015"/>
    <w:rsid w:val="00184A56"/>
    <w:rsid w:val="00186780"/>
    <w:rsid w:val="001948CD"/>
    <w:rsid w:val="00194E95"/>
    <w:rsid w:val="001950AE"/>
    <w:rsid w:val="001B67E6"/>
    <w:rsid w:val="001C4D1B"/>
    <w:rsid w:val="001F420A"/>
    <w:rsid w:val="0020236E"/>
    <w:rsid w:val="0020747B"/>
    <w:rsid w:val="0021697E"/>
    <w:rsid w:val="00223F0B"/>
    <w:rsid w:val="00242E7F"/>
    <w:rsid w:val="002506BB"/>
    <w:rsid w:val="00262F18"/>
    <w:rsid w:val="00264123"/>
    <w:rsid w:val="00264BD2"/>
    <w:rsid w:val="00267BDF"/>
    <w:rsid w:val="002722FF"/>
    <w:rsid w:val="002868B8"/>
    <w:rsid w:val="002A0D94"/>
    <w:rsid w:val="002A7FF2"/>
    <w:rsid w:val="002B1A8B"/>
    <w:rsid w:val="002B324F"/>
    <w:rsid w:val="002C604C"/>
    <w:rsid w:val="002D31B9"/>
    <w:rsid w:val="002D6B5B"/>
    <w:rsid w:val="002E4F65"/>
    <w:rsid w:val="003003F2"/>
    <w:rsid w:val="00305A5B"/>
    <w:rsid w:val="00312885"/>
    <w:rsid w:val="0034322E"/>
    <w:rsid w:val="003524AE"/>
    <w:rsid w:val="00353301"/>
    <w:rsid w:val="003808E2"/>
    <w:rsid w:val="003A18DA"/>
    <w:rsid w:val="003C1BCD"/>
    <w:rsid w:val="003C2464"/>
    <w:rsid w:val="003C27C5"/>
    <w:rsid w:val="003C3F9E"/>
    <w:rsid w:val="003D31A7"/>
    <w:rsid w:val="00413261"/>
    <w:rsid w:val="004220EB"/>
    <w:rsid w:val="00422139"/>
    <w:rsid w:val="00422170"/>
    <w:rsid w:val="00425547"/>
    <w:rsid w:val="00430DD3"/>
    <w:rsid w:val="00431C77"/>
    <w:rsid w:val="0043235E"/>
    <w:rsid w:val="00444BCF"/>
    <w:rsid w:val="004629DC"/>
    <w:rsid w:val="0046799D"/>
    <w:rsid w:val="004711FF"/>
    <w:rsid w:val="00475C9E"/>
    <w:rsid w:val="004A0B83"/>
    <w:rsid w:val="004C6DBD"/>
    <w:rsid w:val="004C734C"/>
    <w:rsid w:val="004E75BC"/>
    <w:rsid w:val="00500602"/>
    <w:rsid w:val="00520367"/>
    <w:rsid w:val="005224FF"/>
    <w:rsid w:val="00523D6C"/>
    <w:rsid w:val="00545E36"/>
    <w:rsid w:val="00546079"/>
    <w:rsid w:val="005658D1"/>
    <w:rsid w:val="00583DA3"/>
    <w:rsid w:val="0059575D"/>
    <w:rsid w:val="005A30ED"/>
    <w:rsid w:val="005B3919"/>
    <w:rsid w:val="005B4177"/>
    <w:rsid w:val="005D1C6A"/>
    <w:rsid w:val="005E0182"/>
    <w:rsid w:val="005E44AC"/>
    <w:rsid w:val="006450B5"/>
    <w:rsid w:val="00662720"/>
    <w:rsid w:val="006814E8"/>
    <w:rsid w:val="00686753"/>
    <w:rsid w:val="00694D9A"/>
    <w:rsid w:val="006A1FC9"/>
    <w:rsid w:val="006C3CC2"/>
    <w:rsid w:val="006E0E44"/>
    <w:rsid w:val="006F7775"/>
    <w:rsid w:val="007071EC"/>
    <w:rsid w:val="00707D62"/>
    <w:rsid w:val="0073006E"/>
    <w:rsid w:val="00741755"/>
    <w:rsid w:val="007518D2"/>
    <w:rsid w:val="007634EA"/>
    <w:rsid w:val="007A17C9"/>
    <w:rsid w:val="007B1BC1"/>
    <w:rsid w:val="007B26C6"/>
    <w:rsid w:val="007E04C5"/>
    <w:rsid w:val="007E2189"/>
    <w:rsid w:val="00806620"/>
    <w:rsid w:val="008146CC"/>
    <w:rsid w:val="00816EB9"/>
    <w:rsid w:val="0082249F"/>
    <w:rsid w:val="0083556C"/>
    <w:rsid w:val="0083611E"/>
    <w:rsid w:val="00841222"/>
    <w:rsid w:val="0084310D"/>
    <w:rsid w:val="00850BF9"/>
    <w:rsid w:val="00882133"/>
    <w:rsid w:val="00884D27"/>
    <w:rsid w:val="0088657A"/>
    <w:rsid w:val="00890809"/>
    <w:rsid w:val="0089497E"/>
    <w:rsid w:val="008A2D84"/>
    <w:rsid w:val="008A487E"/>
    <w:rsid w:val="008A7E09"/>
    <w:rsid w:val="008C3D2B"/>
    <w:rsid w:val="008E4752"/>
    <w:rsid w:val="008F49EA"/>
    <w:rsid w:val="00906609"/>
    <w:rsid w:val="009067F7"/>
    <w:rsid w:val="00924F99"/>
    <w:rsid w:val="00931B07"/>
    <w:rsid w:val="00945C50"/>
    <w:rsid w:val="00954FD3"/>
    <w:rsid w:val="009619D7"/>
    <w:rsid w:val="00975F98"/>
    <w:rsid w:val="009817BF"/>
    <w:rsid w:val="00996A52"/>
    <w:rsid w:val="00997B35"/>
    <w:rsid w:val="009A1DAE"/>
    <w:rsid w:val="009A64AF"/>
    <w:rsid w:val="009B18BE"/>
    <w:rsid w:val="009B7D09"/>
    <w:rsid w:val="009D1262"/>
    <w:rsid w:val="009E1E32"/>
    <w:rsid w:val="009E4736"/>
    <w:rsid w:val="009E6157"/>
    <w:rsid w:val="00A10973"/>
    <w:rsid w:val="00A16780"/>
    <w:rsid w:val="00A33A5A"/>
    <w:rsid w:val="00A50A9E"/>
    <w:rsid w:val="00A62867"/>
    <w:rsid w:val="00A638E9"/>
    <w:rsid w:val="00A728CF"/>
    <w:rsid w:val="00A72C0A"/>
    <w:rsid w:val="00A854A6"/>
    <w:rsid w:val="00A87D54"/>
    <w:rsid w:val="00AD2D5A"/>
    <w:rsid w:val="00AD4D5E"/>
    <w:rsid w:val="00AD5C90"/>
    <w:rsid w:val="00AE5DD4"/>
    <w:rsid w:val="00AF4E77"/>
    <w:rsid w:val="00B16840"/>
    <w:rsid w:val="00B319B4"/>
    <w:rsid w:val="00B37FFB"/>
    <w:rsid w:val="00B534B5"/>
    <w:rsid w:val="00B60419"/>
    <w:rsid w:val="00B638D2"/>
    <w:rsid w:val="00B7072C"/>
    <w:rsid w:val="00B76F62"/>
    <w:rsid w:val="00BA223B"/>
    <w:rsid w:val="00BA6E71"/>
    <w:rsid w:val="00BB4C00"/>
    <w:rsid w:val="00BE4DE2"/>
    <w:rsid w:val="00BF1F05"/>
    <w:rsid w:val="00BF7ED1"/>
    <w:rsid w:val="00C20CD7"/>
    <w:rsid w:val="00C4473F"/>
    <w:rsid w:val="00C578C0"/>
    <w:rsid w:val="00C622CD"/>
    <w:rsid w:val="00C71171"/>
    <w:rsid w:val="00C72976"/>
    <w:rsid w:val="00C7468B"/>
    <w:rsid w:val="00C84264"/>
    <w:rsid w:val="00C95933"/>
    <w:rsid w:val="00CB09C6"/>
    <w:rsid w:val="00CB53E2"/>
    <w:rsid w:val="00CC784F"/>
    <w:rsid w:val="00CD0B0B"/>
    <w:rsid w:val="00CE38C8"/>
    <w:rsid w:val="00CF5005"/>
    <w:rsid w:val="00CF5514"/>
    <w:rsid w:val="00D06FAD"/>
    <w:rsid w:val="00D10209"/>
    <w:rsid w:val="00D21209"/>
    <w:rsid w:val="00D21EF4"/>
    <w:rsid w:val="00D25250"/>
    <w:rsid w:val="00D45F98"/>
    <w:rsid w:val="00D52B65"/>
    <w:rsid w:val="00D643DA"/>
    <w:rsid w:val="00D65CA0"/>
    <w:rsid w:val="00D702FF"/>
    <w:rsid w:val="00D7229A"/>
    <w:rsid w:val="00D75561"/>
    <w:rsid w:val="00D82898"/>
    <w:rsid w:val="00D85F78"/>
    <w:rsid w:val="00DA7C37"/>
    <w:rsid w:val="00DB3AC4"/>
    <w:rsid w:val="00DB3DA7"/>
    <w:rsid w:val="00DB7D99"/>
    <w:rsid w:val="00DD2051"/>
    <w:rsid w:val="00DD22CB"/>
    <w:rsid w:val="00DE0465"/>
    <w:rsid w:val="00DE5FBC"/>
    <w:rsid w:val="00DF18CB"/>
    <w:rsid w:val="00E009E8"/>
    <w:rsid w:val="00E075D3"/>
    <w:rsid w:val="00E215EF"/>
    <w:rsid w:val="00E25D8B"/>
    <w:rsid w:val="00E310C8"/>
    <w:rsid w:val="00E40EB7"/>
    <w:rsid w:val="00E42BF1"/>
    <w:rsid w:val="00E56679"/>
    <w:rsid w:val="00E63EA0"/>
    <w:rsid w:val="00E640A3"/>
    <w:rsid w:val="00E93BF3"/>
    <w:rsid w:val="00E97A75"/>
    <w:rsid w:val="00EB3975"/>
    <w:rsid w:val="00EC4294"/>
    <w:rsid w:val="00ED0D15"/>
    <w:rsid w:val="00EF5605"/>
    <w:rsid w:val="00F06EC7"/>
    <w:rsid w:val="00F10491"/>
    <w:rsid w:val="00F22497"/>
    <w:rsid w:val="00F4658C"/>
    <w:rsid w:val="00F75BA2"/>
    <w:rsid w:val="00F93FA9"/>
    <w:rsid w:val="00FA693F"/>
    <w:rsid w:val="00FE001B"/>
    <w:rsid w:val="00FE3E78"/>
    <w:rsid w:val="00FE6BA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8988DF"/>
  <w15:docId w15:val="{A7DBEEC7-DF07-41CD-81BD-50C4B6BAA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46079"/>
    <w:rPr>
      <w:color w:val="000000"/>
      <w:sz w:val="24"/>
      <w:szCs w:val="24"/>
    </w:rPr>
  </w:style>
  <w:style w:type="paragraph" w:styleId="Cmsor1">
    <w:name w:val="heading 1"/>
    <w:basedOn w:val="Norml"/>
    <w:next w:val="Norml"/>
    <w:link w:val="Cmsor1Char"/>
    <w:uiPriority w:val="9"/>
    <w:qFormat/>
    <w:rsid w:val="00A10973"/>
    <w:pPr>
      <w:keepNext/>
      <w:spacing w:before="240" w:after="60"/>
      <w:ind w:firstLine="964"/>
      <w:contextualSpacing/>
      <w:jc w:val="both"/>
      <w:outlineLvl w:val="0"/>
    </w:pPr>
    <w:rPr>
      <w:rFonts w:ascii="Cambria" w:hAnsi="Cambria"/>
      <w:b/>
      <w:bCs/>
      <w:color w:val="auto"/>
      <w:kern w:val="32"/>
      <w:sz w:val="32"/>
      <w:szCs w:val="32"/>
      <w:lang w:val="en-GB" w:eastAsia="en-US"/>
    </w:rPr>
  </w:style>
  <w:style w:type="paragraph" w:styleId="Cmsor2">
    <w:name w:val="heading 2"/>
    <w:basedOn w:val="Norml"/>
    <w:next w:val="Norml"/>
    <w:link w:val="Cmsor2Char"/>
    <w:uiPriority w:val="9"/>
    <w:semiHidden/>
    <w:unhideWhenUsed/>
    <w:qFormat/>
    <w:rsid w:val="00FA693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Cmsor4">
    <w:name w:val="heading 4"/>
    <w:basedOn w:val="Norml"/>
    <w:next w:val="Norml"/>
    <w:link w:val="Cmsor4Char"/>
    <w:uiPriority w:val="9"/>
    <w:semiHidden/>
    <w:unhideWhenUsed/>
    <w:qFormat/>
    <w:rsid w:val="00242E7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546079"/>
    <w:rPr>
      <w:color w:val="339999"/>
      <w:u w:val="single"/>
    </w:rPr>
  </w:style>
  <w:style w:type="character" w:styleId="Mrltotthiperhivatkozs">
    <w:name w:val="FollowedHyperlink"/>
    <w:basedOn w:val="Bekezdsalapbettpusa"/>
    <w:uiPriority w:val="99"/>
    <w:semiHidden/>
    <w:unhideWhenUsed/>
    <w:rsid w:val="00546079"/>
    <w:rPr>
      <w:color w:val="999999"/>
      <w:u w:val="single"/>
    </w:rPr>
  </w:style>
  <w:style w:type="character" w:customStyle="1" w:styleId="Cmsor1Char">
    <w:name w:val="Címsor 1 Char"/>
    <w:basedOn w:val="Bekezdsalapbettpusa"/>
    <w:link w:val="Cmsor1"/>
    <w:uiPriority w:val="9"/>
    <w:rsid w:val="00A10973"/>
    <w:rPr>
      <w:rFonts w:ascii="Cambria" w:hAnsi="Cambria"/>
      <w:b/>
      <w:bCs/>
      <w:kern w:val="32"/>
      <w:sz w:val="32"/>
      <w:szCs w:val="32"/>
      <w:lang w:val="en-GB" w:eastAsia="en-US"/>
    </w:rPr>
  </w:style>
  <w:style w:type="paragraph" w:customStyle="1" w:styleId="Style1">
    <w:name w:val="Style 1"/>
    <w:uiPriority w:val="99"/>
    <w:rsid w:val="00694D9A"/>
    <w:pPr>
      <w:widowControl w:val="0"/>
      <w:autoSpaceDE w:val="0"/>
      <w:autoSpaceDN w:val="0"/>
      <w:adjustRightInd w:val="0"/>
    </w:pPr>
    <w:rPr>
      <w:sz w:val="24"/>
      <w:szCs w:val="24"/>
    </w:rPr>
  </w:style>
  <w:style w:type="character" w:customStyle="1" w:styleId="CharacterStyle1">
    <w:name w:val="Character Style 1"/>
    <w:uiPriority w:val="99"/>
    <w:rsid w:val="00694D9A"/>
    <w:rPr>
      <w:sz w:val="24"/>
      <w:szCs w:val="24"/>
    </w:rPr>
  </w:style>
  <w:style w:type="paragraph" w:customStyle="1" w:styleId="Style3">
    <w:name w:val="Style 3"/>
    <w:uiPriority w:val="99"/>
    <w:rsid w:val="00694D9A"/>
    <w:pPr>
      <w:widowControl w:val="0"/>
      <w:autoSpaceDE w:val="0"/>
      <w:autoSpaceDN w:val="0"/>
      <w:spacing w:before="252"/>
    </w:pPr>
    <w:rPr>
      <w:i/>
      <w:iCs/>
      <w:sz w:val="24"/>
      <w:szCs w:val="24"/>
    </w:rPr>
  </w:style>
  <w:style w:type="character" w:customStyle="1" w:styleId="CharacterStyle2">
    <w:name w:val="Character Style 2"/>
    <w:uiPriority w:val="99"/>
    <w:rsid w:val="00694D9A"/>
    <w:rPr>
      <w:i/>
      <w:iCs/>
      <w:sz w:val="24"/>
      <w:szCs w:val="24"/>
    </w:rPr>
  </w:style>
  <w:style w:type="paragraph" w:customStyle="1" w:styleId="Style2">
    <w:name w:val="Style 2"/>
    <w:uiPriority w:val="99"/>
    <w:rsid w:val="009E6157"/>
    <w:pPr>
      <w:widowControl w:val="0"/>
      <w:autoSpaceDE w:val="0"/>
      <w:autoSpaceDN w:val="0"/>
      <w:adjustRightInd w:val="0"/>
    </w:pPr>
  </w:style>
  <w:style w:type="paragraph" w:styleId="Nincstrkz">
    <w:name w:val="No Spacing"/>
    <w:uiPriority w:val="1"/>
    <w:qFormat/>
    <w:rsid w:val="009E6157"/>
    <w:pPr>
      <w:widowControl w:val="0"/>
      <w:autoSpaceDE w:val="0"/>
      <w:autoSpaceDN w:val="0"/>
      <w:adjustRightInd w:val="0"/>
    </w:pPr>
  </w:style>
  <w:style w:type="paragraph" w:styleId="lfej">
    <w:name w:val="header"/>
    <w:basedOn w:val="Norml"/>
    <w:link w:val="lfejChar"/>
    <w:uiPriority w:val="99"/>
    <w:unhideWhenUsed/>
    <w:rsid w:val="00AD4D5E"/>
    <w:pPr>
      <w:tabs>
        <w:tab w:val="center" w:pos="4536"/>
        <w:tab w:val="right" w:pos="9072"/>
      </w:tabs>
    </w:pPr>
  </w:style>
  <w:style w:type="character" w:customStyle="1" w:styleId="lfejChar">
    <w:name w:val="Élőfej Char"/>
    <w:basedOn w:val="Bekezdsalapbettpusa"/>
    <w:link w:val="lfej"/>
    <w:uiPriority w:val="99"/>
    <w:rsid w:val="00AD4D5E"/>
    <w:rPr>
      <w:color w:val="000000"/>
      <w:sz w:val="24"/>
      <w:szCs w:val="24"/>
    </w:rPr>
  </w:style>
  <w:style w:type="paragraph" w:styleId="llb">
    <w:name w:val="footer"/>
    <w:basedOn w:val="Norml"/>
    <w:link w:val="llbChar"/>
    <w:uiPriority w:val="99"/>
    <w:unhideWhenUsed/>
    <w:rsid w:val="00AD4D5E"/>
    <w:pPr>
      <w:tabs>
        <w:tab w:val="center" w:pos="4536"/>
        <w:tab w:val="right" w:pos="9072"/>
      </w:tabs>
    </w:pPr>
  </w:style>
  <w:style w:type="character" w:customStyle="1" w:styleId="llbChar">
    <w:name w:val="Élőláb Char"/>
    <w:basedOn w:val="Bekezdsalapbettpusa"/>
    <w:link w:val="llb"/>
    <w:uiPriority w:val="99"/>
    <w:rsid w:val="00AD4D5E"/>
    <w:rPr>
      <w:color w:val="000000"/>
      <w:sz w:val="24"/>
      <w:szCs w:val="24"/>
    </w:rPr>
  </w:style>
  <w:style w:type="character" w:customStyle="1" w:styleId="Cmsor4Char">
    <w:name w:val="Címsor 4 Char"/>
    <w:basedOn w:val="Bekezdsalapbettpusa"/>
    <w:link w:val="Cmsor4"/>
    <w:uiPriority w:val="9"/>
    <w:semiHidden/>
    <w:rsid w:val="00242E7F"/>
    <w:rPr>
      <w:rFonts w:asciiTheme="majorHAnsi" w:eastAsiaTheme="majorEastAsia" w:hAnsiTheme="majorHAnsi" w:cstheme="majorBidi"/>
      <w:i/>
      <w:iCs/>
      <w:color w:val="365F91" w:themeColor="accent1" w:themeShade="BF"/>
      <w:sz w:val="24"/>
      <w:szCs w:val="24"/>
    </w:rPr>
  </w:style>
  <w:style w:type="character" w:styleId="Feloldatlanmegemlts">
    <w:name w:val="Unresolved Mention"/>
    <w:basedOn w:val="Bekezdsalapbettpusa"/>
    <w:uiPriority w:val="99"/>
    <w:semiHidden/>
    <w:unhideWhenUsed/>
    <w:rsid w:val="00841222"/>
    <w:rPr>
      <w:color w:val="808080"/>
      <w:shd w:val="clear" w:color="auto" w:fill="E6E6E6"/>
    </w:rPr>
  </w:style>
  <w:style w:type="character" w:customStyle="1" w:styleId="Cmsor2Char">
    <w:name w:val="Címsor 2 Char"/>
    <w:basedOn w:val="Bekezdsalapbettpusa"/>
    <w:link w:val="Cmsor2"/>
    <w:uiPriority w:val="9"/>
    <w:semiHidden/>
    <w:rsid w:val="00FA693F"/>
    <w:rPr>
      <w:rFonts w:asciiTheme="majorHAnsi" w:eastAsiaTheme="majorEastAsia" w:hAnsiTheme="majorHAnsi" w:cstheme="majorBidi"/>
      <w:color w:val="365F91" w:themeColor="accent1" w:themeShade="BF"/>
      <w:sz w:val="26"/>
      <w:szCs w:val="26"/>
    </w:rPr>
  </w:style>
  <w:style w:type="character" w:styleId="Kiemels2">
    <w:name w:val="Strong"/>
    <w:basedOn w:val="Bekezdsalapbettpusa"/>
    <w:uiPriority w:val="22"/>
    <w:qFormat/>
    <w:rsid w:val="00093D83"/>
    <w:rPr>
      <w:b/>
      <w:bCs/>
    </w:rPr>
  </w:style>
  <w:style w:type="paragraph" w:customStyle="1" w:styleId="Default">
    <w:name w:val="Default"/>
    <w:rsid w:val="00816EB9"/>
    <w:pPr>
      <w:autoSpaceDE w:val="0"/>
      <w:autoSpaceDN w:val="0"/>
      <w:adjustRightInd w:val="0"/>
    </w:pPr>
    <w:rPr>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6335">
      <w:marLeft w:val="0"/>
      <w:marRight w:val="0"/>
      <w:marTop w:val="0"/>
      <w:marBottom w:val="0"/>
      <w:divBdr>
        <w:top w:val="none" w:sz="0" w:space="0" w:color="auto"/>
        <w:left w:val="none" w:sz="0" w:space="0" w:color="auto"/>
        <w:bottom w:val="none" w:sz="0" w:space="0" w:color="auto"/>
        <w:right w:val="none" w:sz="0" w:space="0" w:color="auto"/>
      </w:divBdr>
    </w:div>
    <w:div w:id="141429391">
      <w:bodyDiv w:val="1"/>
      <w:marLeft w:val="0"/>
      <w:marRight w:val="0"/>
      <w:marTop w:val="0"/>
      <w:marBottom w:val="0"/>
      <w:divBdr>
        <w:top w:val="none" w:sz="0" w:space="0" w:color="auto"/>
        <w:left w:val="none" w:sz="0" w:space="0" w:color="auto"/>
        <w:bottom w:val="none" w:sz="0" w:space="0" w:color="auto"/>
        <w:right w:val="none" w:sz="0" w:space="0" w:color="auto"/>
      </w:divBdr>
    </w:div>
    <w:div w:id="167671115">
      <w:bodyDiv w:val="1"/>
      <w:marLeft w:val="0"/>
      <w:marRight w:val="0"/>
      <w:marTop w:val="0"/>
      <w:marBottom w:val="0"/>
      <w:divBdr>
        <w:top w:val="none" w:sz="0" w:space="0" w:color="auto"/>
        <w:left w:val="none" w:sz="0" w:space="0" w:color="auto"/>
        <w:bottom w:val="none" w:sz="0" w:space="0" w:color="auto"/>
        <w:right w:val="none" w:sz="0" w:space="0" w:color="auto"/>
      </w:divBdr>
    </w:div>
    <w:div w:id="178128887">
      <w:bodyDiv w:val="1"/>
      <w:marLeft w:val="0"/>
      <w:marRight w:val="0"/>
      <w:marTop w:val="0"/>
      <w:marBottom w:val="0"/>
      <w:divBdr>
        <w:top w:val="none" w:sz="0" w:space="0" w:color="auto"/>
        <w:left w:val="none" w:sz="0" w:space="0" w:color="auto"/>
        <w:bottom w:val="none" w:sz="0" w:space="0" w:color="auto"/>
        <w:right w:val="none" w:sz="0" w:space="0" w:color="auto"/>
      </w:divBdr>
    </w:div>
    <w:div w:id="216477516">
      <w:bodyDiv w:val="1"/>
      <w:marLeft w:val="0"/>
      <w:marRight w:val="0"/>
      <w:marTop w:val="0"/>
      <w:marBottom w:val="0"/>
      <w:divBdr>
        <w:top w:val="none" w:sz="0" w:space="0" w:color="auto"/>
        <w:left w:val="none" w:sz="0" w:space="0" w:color="auto"/>
        <w:bottom w:val="none" w:sz="0" w:space="0" w:color="auto"/>
        <w:right w:val="none" w:sz="0" w:space="0" w:color="auto"/>
      </w:divBdr>
      <w:divsChild>
        <w:div w:id="884609574">
          <w:marLeft w:val="0"/>
          <w:marRight w:val="0"/>
          <w:marTop w:val="0"/>
          <w:marBottom w:val="0"/>
          <w:divBdr>
            <w:top w:val="none" w:sz="0" w:space="0" w:color="auto"/>
            <w:left w:val="none" w:sz="0" w:space="0" w:color="auto"/>
            <w:bottom w:val="none" w:sz="0" w:space="0" w:color="auto"/>
            <w:right w:val="none" w:sz="0" w:space="0" w:color="auto"/>
          </w:divBdr>
        </w:div>
        <w:div w:id="489827712">
          <w:marLeft w:val="0"/>
          <w:marRight w:val="0"/>
          <w:marTop w:val="0"/>
          <w:marBottom w:val="0"/>
          <w:divBdr>
            <w:top w:val="none" w:sz="0" w:space="0" w:color="auto"/>
            <w:left w:val="none" w:sz="0" w:space="0" w:color="auto"/>
            <w:bottom w:val="none" w:sz="0" w:space="0" w:color="auto"/>
            <w:right w:val="none" w:sz="0" w:space="0" w:color="auto"/>
          </w:divBdr>
          <w:divsChild>
            <w:div w:id="139600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936692">
      <w:bodyDiv w:val="1"/>
      <w:marLeft w:val="0"/>
      <w:marRight w:val="0"/>
      <w:marTop w:val="0"/>
      <w:marBottom w:val="0"/>
      <w:divBdr>
        <w:top w:val="none" w:sz="0" w:space="0" w:color="auto"/>
        <w:left w:val="none" w:sz="0" w:space="0" w:color="auto"/>
        <w:bottom w:val="none" w:sz="0" w:space="0" w:color="auto"/>
        <w:right w:val="none" w:sz="0" w:space="0" w:color="auto"/>
      </w:divBdr>
    </w:div>
    <w:div w:id="271984029">
      <w:bodyDiv w:val="1"/>
      <w:marLeft w:val="0"/>
      <w:marRight w:val="0"/>
      <w:marTop w:val="0"/>
      <w:marBottom w:val="0"/>
      <w:divBdr>
        <w:top w:val="none" w:sz="0" w:space="0" w:color="auto"/>
        <w:left w:val="none" w:sz="0" w:space="0" w:color="auto"/>
        <w:bottom w:val="none" w:sz="0" w:space="0" w:color="auto"/>
        <w:right w:val="none" w:sz="0" w:space="0" w:color="auto"/>
      </w:divBdr>
    </w:div>
    <w:div w:id="428236994">
      <w:bodyDiv w:val="1"/>
      <w:marLeft w:val="0"/>
      <w:marRight w:val="0"/>
      <w:marTop w:val="0"/>
      <w:marBottom w:val="0"/>
      <w:divBdr>
        <w:top w:val="none" w:sz="0" w:space="0" w:color="auto"/>
        <w:left w:val="none" w:sz="0" w:space="0" w:color="auto"/>
        <w:bottom w:val="none" w:sz="0" w:space="0" w:color="auto"/>
        <w:right w:val="none" w:sz="0" w:space="0" w:color="auto"/>
      </w:divBdr>
    </w:div>
    <w:div w:id="451751809">
      <w:bodyDiv w:val="1"/>
      <w:marLeft w:val="0"/>
      <w:marRight w:val="0"/>
      <w:marTop w:val="0"/>
      <w:marBottom w:val="0"/>
      <w:divBdr>
        <w:top w:val="none" w:sz="0" w:space="0" w:color="auto"/>
        <w:left w:val="none" w:sz="0" w:space="0" w:color="auto"/>
        <w:bottom w:val="none" w:sz="0" w:space="0" w:color="auto"/>
        <w:right w:val="none" w:sz="0" w:space="0" w:color="auto"/>
      </w:divBdr>
      <w:divsChild>
        <w:div w:id="2077631110">
          <w:marLeft w:val="0"/>
          <w:marRight w:val="0"/>
          <w:marTop w:val="0"/>
          <w:marBottom w:val="0"/>
          <w:divBdr>
            <w:top w:val="none" w:sz="0" w:space="0" w:color="auto"/>
            <w:left w:val="none" w:sz="0" w:space="0" w:color="auto"/>
            <w:bottom w:val="none" w:sz="0" w:space="0" w:color="auto"/>
            <w:right w:val="none" w:sz="0" w:space="0" w:color="auto"/>
          </w:divBdr>
        </w:div>
        <w:div w:id="1375617172">
          <w:marLeft w:val="0"/>
          <w:marRight w:val="0"/>
          <w:marTop w:val="0"/>
          <w:marBottom w:val="0"/>
          <w:divBdr>
            <w:top w:val="none" w:sz="0" w:space="0" w:color="auto"/>
            <w:left w:val="none" w:sz="0" w:space="0" w:color="auto"/>
            <w:bottom w:val="none" w:sz="0" w:space="0" w:color="auto"/>
            <w:right w:val="none" w:sz="0" w:space="0" w:color="auto"/>
          </w:divBdr>
          <w:divsChild>
            <w:div w:id="2350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413869">
      <w:bodyDiv w:val="1"/>
      <w:marLeft w:val="0"/>
      <w:marRight w:val="0"/>
      <w:marTop w:val="0"/>
      <w:marBottom w:val="0"/>
      <w:divBdr>
        <w:top w:val="none" w:sz="0" w:space="0" w:color="auto"/>
        <w:left w:val="none" w:sz="0" w:space="0" w:color="auto"/>
        <w:bottom w:val="none" w:sz="0" w:space="0" w:color="auto"/>
        <w:right w:val="none" w:sz="0" w:space="0" w:color="auto"/>
      </w:divBdr>
    </w:div>
    <w:div w:id="687289630">
      <w:bodyDiv w:val="1"/>
      <w:marLeft w:val="0"/>
      <w:marRight w:val="0"/>
      <w:marTop w:val="0"/>
      <w:marBottom w:val="0"/>
      <w:divBdr>
        <w:top w:val="none" w:sz="0" w:space="0" w:color="auto"/>
        <w:left w:val="none" w:sz="0" w:space="0" w:color="auto"/>
        <w:bottom w:val="none" w:sz="0" w:space="0" w:color="auto"/>
        <w:right w:val="none" w:sz="0" w:space="0" w:color="auto"/>
      </w:divBdr>
    </w:div>
    <w:div w:id="703211946">
      <w:marLeft w:val="0"/>
      <w:marRight w:val="0"/>
      <w:marTop w:val="0"/>
      <w:marBottom w:val="0"/>
      <w:divBdr>
        <w:top w:val="none" w:sz="0" w:space="0" w:color="auto"/>
        <w:left w:val="none" w:sz="0" w:space="0" w:color="auto"/>
        <w:bottom w:val="none" w:sz="0" w:space="0" w:color="auto"/>
        <w:right w:val="none" w:sz="0" w:space="0" w:color="auto"/>
      </w:divBdr>
      <w:divsChild>
        <w:div w:id="688801021">
          <w:marLeft w:val="0"/>
          <w:marRight w:val="0"/>
          <w:marTop w:val="0"/>
          <w:marBottom w:val="0"/>
          <w:divBdr>
            <w:top w:val="none" w:sz="0" w:space="0" w:color="auto"/>
            <w:left w:val="none" w:sz="0" w:space="0" w:color="auto"/>
            <w:bottom w:val="none" w:sz="0" w:space="0" w:color="auto"/>
            <w:right w:val="none" w:sz="0" w:space="0" w:color="auto"/>
          </w:divBdr>
        </w:div>
        <w:div w:id="874006868">
          <w:marLeft w:val="0"/>
          <w:marRight w:val="0"/>
          <w:marTop w:val="0"/>
          <w:marBottom w:val="0"/>
          <w:divBdr>
            <w:top w:val="none" w:sz="0" w:space="0" w:color="auto"/>
            <w:left w:val="none" w:sz="0" w:space="0" w:color="auto"/>
            <w:bottom w:val="none" w:sz="0" w:space="0" w:color="auto"/>
            <w:right w:val="none" w:sz="0" w:space="0" w:color="auto"/>
          </w:divBdr>
        </w:div>
      </w:divsChild>
    </w:div>
    <w:div w:id="1124467387">
      <w:bodyDiv w:val="1"/>
      <w:marLeft w:val="0"/>
      <w:marRight w:val="0"/>
      <w:marTop w:val="0"/>
      <w:marBottom w:val="0"/>
      <w:divBdr>
        <w:top w:val="none" w:sz="0" w:space="0" w:color="auto"/>
        <w:left w:val="none" w:sz="0" w:space="0" w:color="auto"/>
        <w:bottom w:val="none" w:sz="0" w:space="0" w:color="auto"/>
        <w:right w:val="none" w:sz="0" w:space="0" w:color="auto"/>
      </w:divBdr>
    </w:div>
    <w:div w:id="1287741199">
      <w:bodyDiv w:val="1"/>
      <w:marLeft w:val="0"/>
      <w:marRight w:val="0"/>
      <w:marTop w:val="0"/>
      <w:marBottom w:val="0"/>
      <w:divBdr>
        <w:top w:val="none" w:sz="0" w:space="0" w:color="auto"/>
        <w:left w:val="none" w:sz="0" w:space="0" w:color="auto"/>
        <w:bottom w:val="none" w:sz="0" w:space="0" w:color="auto"/>
        <w:right w:val="none" w:sz="0" w:space="0" w:color="auto"/>
      </w:divBdr>
    </w:div>
    <w:div w:id="1295596315">
      <w:bodyDiv w:val="1"/>
      <w:marLeft w:val="0"/>
      <w:marRight w:val="0"/>
      <w:marTop w:val="0"/>
      <w:marBottom w:val="0"/>
      <w:divBdr>
        <w:top w:val="none" w:sz="0" w:space="0" w:color="auto"/>
        <w:left w:val="none" w:sz="0" w:space="0" w:color="auto"/>
        <w:bottom w:val="none" w:sz="0" w:space="0" w:color="auto"/>
        <w:right w:val="none" w:sz="0" w:space="0" w:color="auto"/>
      </w:divBdr>
    </w:div>
    <w:div w:id="1676178975">
      <w:marLeft w:val="0"/>
      <w:marRight w:val="0"/>
      <w:marTop w:val="0"/>
      <w:marBottom w:val="0"/>
      <w:divBdr>
        <w:top w:val="none" w:sz="0" w:space="0" w:color="auto"/>
        <w:left w:val="none" w:sz="0" w:space="0" w:color="auto"/>
        <w:bottom w:val="none" w:sz="0" w:space="0" w:color="auto"/>
        <w:right w:val="none" w:sz="0" w:space="0" w:color="auto"/>
      </w:divBdr>
    </w:div>
    <w:div w:id="1811746417">
      <w:bodyDiv w:val="1"/>
      <w:marLeft w:val="0"/>
      <w:marRight w:val="0"/>
      <w:marTop w:val="0"/>
      <w:marBottom w:val="0"/>
      <w:divBdr>
        <w:top w:val="none" w:sz="0" w:space="0" w:color="auto"/>
        <w:left w:val="none" w:sz="0" w:space="0" w:color="auto"/>
        <w:bottom w:val="none" w:sz="0" w:space="0" w:color="auto"/>
        <w:right w:val="none" w:sz="0" w:space="0" w:color="auto"/>
      </w:divBdr>
    </w:div>
    <w:div w:id="1940405142">
      <w:bodyDiv w:val="1"/>
      <w:marLeft w:val="0"/>
      <w:marRight w:val="0"/>
      <w:marTop w:val="0"/>
      <w:marBottom w:val="0"/>
      <w:divBdr>
        <w:top w:val="none" w:sz="0" w:space="0" w:color="auto"/>
        <w:left w:val="none" w:sz="0" w:space="0" w:color="auto"/>
        <w:bottom w:val="none" w:sz="0" w:space="0" w:color="auto"/>
        <w:right w:val="none" w:sz="0" w:space="0" w:color="auto"/>
      </w:divBdr>
    </w:div>
    <w:div w:id="2108844062">
      <w:bodyDiv w:val="1"/>
      <w:marLeft w:val="0"/>
      <w:marRight w:val="0"/>
      <w:marTop w:val="0"/>
      <w:marBottom w:val="0"/>
      <w:divBdr>
        <w:top w:val="none" w:sz="0" w:space="0" w:color="auto"/>
        <w:left w:val="none" w:sz="0" w:space="0" w:color="auto"/>
        <w:bottom w:val="none" w:sz="0" w:space="0" w:color="auto"/>
        <w:right w:val="none" w:sz="0" w:space="0" w:color="auto"/>
      </w:divBdr>
    </w:div>
    <w:div w:id="21111196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migrationlawblog.eu/the-qualification-regulation-a-mixed-bag-inherited-from-2016/" TargetMode="External"/><Relationship Id="rId13" Type="http://schemas.openxmlformats.org/officeDocument/2006/relationships/hyperlink" Target="http://www.iai.it/sites/default/files/gte_wp_17.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s.hu/cikk/2026-02-20/nagy-boldizsar/a-hibas-kozos-nevezo.html" TargetMode="External"/><Relationship Id="rId12" Type="http://schemas.openxmlformats.org/officeDocument/2006/relationships/hyperlink" Target="http://eumigrationlawblog.eu/restricting-access-to-asylum-and-contempt-of-courts-illiberals-at-work-in-hungar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il-sedi.eu/esil-newsletter-june-2019/" TargetMode="External"/><Relationship Id="rId5" Type="http://schemas.openxmlformats.org/officeDocument/2006/relationships/footnotes" Target="footnotes.xml"/><Relationship Id="rId15" Type="http://schemas.openxmlformats.org/officeDocument/2006/relationships/hyperlink" Target="http://eumigrationlawblog.eu" TargetMode="External"/><Relationship Id="rId10" Type="http://schemas.openxmlformats.org/officeDocument/2006/relationships/hyperlink" Target="http://eumigrationlawblog.eu/a-pyrrhic-victory-concerning-detention-in-transit-zones-and-procedural-rights-fms-fmz-and-the-legislation-adopted-by-hungary-in-its-wake/" TargetMode="External"/><Relationship Id="rId4" Type="http://schemas.openxmlformats.org/officeDocument/2006/relationships/webSettings" Target="webSettings.xml"/><Relationship Id="rId9" Type="http://schemas.openxmlformats.org/officeDocument/2006/relationships/hyperlink" Target="https://doi.org/10.1017/S1574019621000249" TargetMode="External"/><Relationship Id="rId14" Type="http://schemas.openxmlformats.org/officeDocument/2006/relationships/hyperlink" Target="http://eumigrationlawblog.e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15</Pages>
  <Words>6189</Words>
  <Characters>35280</Characters>
  <Application>Microsoft Office Word</Application>
  <DocSecurity>0</DocSecurity>
  <Lines>294</Lines>
  <Paragraphs>82</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Bibliográfia</vt:lpstr>
      <vt:lpstr>Bibliográfia</vt:lpstr>
    </vt:vector>
  </TitlesOfParts>
  <Company>TOSHIBA</Company>
  <LinksUpToDate>false</LinksUpToDate>
  <CharactersWithSpaces>41387</CharactersWithSpaces>
  <SharedDoc>false</SharedDoc>
  <HLinks>
    <vt:vector size="6" baseType="variant">
      <vt:variant>
        <vt:i4>7078003</vt:i4>
      </vt:variant>
      <vt:variant>
        <vt:i4>0</vt:i4>
      </vt:variant>
      <vt:variant>
        <vt:i4>0</vt:i4>
      </vt:variant>
      <vt:variant>
        <vt:i4>5</vt:i4>
      </vt:variant>
      <vt:variant>
        <vt:lpwstr>http://www.larc.info/reader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Bibliográfia</dc:title>
  <dc:creator>Boldi</dc:creator>
  <cp:lastModifiedBy>Boldizsar Nagy</cp:lastModifiedBy>
  <cp:revision>8</cp:revision>
  <cp:lastPrinted>2011-12-03T20:56:00Z</cp:lastPrinted>
  <dcterms:created xsi:type="dcterms:W3CDTF">2026-08-28T20:11:00Z</dcterms:created>
  <dcterms:modified xsi:type="dcterms:W3CDTF">2026-08-28T22:02:00Z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glacier 111</vt:lpwstr>
  </property>
</Properties>
</file>